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5AB8" w14:textId="77777777" w:rsidR="002B7BE7" w:rsidRDefault="002B7BE7" w:rsidP="00531ABE">
      <w:pPr>
        <w:pStyle w:val="NormalWeb"/>
        <w:jc w:val="both"/>
        <w:rPr>
          <w:rFonts w:ascii="Arial" w:hAnsi="Arial"/>
          <w:b/>
          <w:bCs/>
          <w:sz w:val="18"/>
          <w:szCs w:val="18"/>
        </w:rPr>
      </w:pPr>
    </w:p>
    <w:p w14:paraId="013814CC" w14:textId="77777777" w:rsidR="002B7BE7" w:rsidRDefault="002B7BE7" w:rsidP="00531ABE">
      <w:pPr>
        <w:pStyle w:val="NormalWeb"/>
        <w:jc w:val="both"/>
        <w:rPr>
          <w:rFonts w:ascii="Arial" w:hAnsi="Arial"/>
          <w:b/>
          <w:bCs/>
          <w:sz w:val="18"/>
          <w:szCs w:val="18"/>
        </w:rPr>
      </w:pPr>
      <w:bookmarkStart w:id="0" w:name="_GoBack"/>
      <w:bookmarkEnd w:id="0"/>
    </w:p>
    <w:p w14:paraId="5F828251" w14:textId="77777777" w:rsidR="002B7BE7" w:rsidRDefault="002B7BE7" w:rsidP="00531ABE">
      <w:pPr>
        <w:pStyle w:val="NormalWeb"/>
        <w:jc w:val="both"/>
      </w:pPr>
      <w:proofErr w:type="spellStart"/>
      <w:r>
        <w:rPr>
          <w:rFonts w:ascii="Times New Roman" w:hAnsi="Times New Roman"/>
          <w:sz w:val="18"/>
          <w:szCs w:val="18"/>
        </w:rPr>
        <w:t>Miércoles</w:t>
      </w:r>
      <w:proofErr w:type="spellEnd"/>
      <w:r>
        <w:rPr>
          <w:rFonts w:ascii="Times New Roman" w:hAnsi="Times New Roman"/>
          <w:sz w:val="18"/>
          <w:szCs w:val="18"/>
        </w:rPr>
        <w:t xml:space="preserve"> 27 de diciembre de 2017 DIARIO OFICIAL (Quinta </w:t>
      </w:r>
      <w:proofErr w:type="spellStart"/>
      <w:r>
        <w:rPr>
          <w:rFonts w:ascii="Times New Roman" w:hAnsi="Times New Roman"/>
          <w:sz w:val="18"/>
          <w:szCs w:val="18"/>
        </w:rPr>
        <w:t>Sección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</w:p>
    <w:p w14:paraId="2CCE3DB6" w14:textId="77777777" w:rsidR="002B7BE7" w:rsidRDefault="002B7BE7" w:rsidP="00531ABE">
      <w:pPr>
        <w:pStyle w:val="NormalWeb"/>
        <w:jc w:val="both"/>
      </w:pPr>
      <w:r>
        <w:rPr>
          <w:rFonts w:ascii="TimesNewRomanPS" w:hAnsi="TimesNewRomanPS"/>
          <w:b/>
          <w:bCs/>
          <w:sz w:val="18"/>
          <w:szCs w:val="18"/>
        </w:rPr>
        <w:t xml:space="preserve">ACUERDO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número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20/12/17 por el que se emiten las Reglas de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Operación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del Programa Fortalecimiento de la Calidad Educativa para el ejercicio fiscal 2018. (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Continúa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 en la Sexta </w:t>
      </w:r>
      <w:proofErr w:type="spellStart"/>
      <w:r>
        <w:rPr>
          <w:rFonts w:ascii="TimesNewRomanPS" w:hAnsi="TimesNewRomanPS"/>
          <w:b/>
          <w:bCs/>
          <w:sz w:val="18"/>
          <w:szCs w:val="18"/>
        </w:rPr>
        <w:t>Sección</w:t>
      </w:r>
      <w:proofErr w:type="spellEnd"/>
      <w:r>
        <w:rPr>
          <w:rFonts w:ascii="TimesNewRomanPS" w:hAnsi="TimesNewRomanPS"/>
          <w:b/>
          <w:bCs/>
          <w:sz w:val="18"/>
          <w:szCs w:val="18"/>
        </w:rPr>
        <w:t xml:space="preserve">). </w:t>
      </w:r>
    </w:p>
    <w:p w14:paraId="7F223DB7" w14:textId="77777777" w:rsidR="002B7BE7" w:rsidRDefault="002B7BE7" w:rsidP="00531ABE">
      <w:pPr>
        <w:pStyle w:val="NormalWeb"/>
        <w:jc w:val="both"/>
      </w:pPr>
      <w:r>
        <w:rPr>
          <w:rFonts w:ascii="Arial" w:hAnsi="Arial"/>
          <w:sz w:val="18"/>
          <w:szCs w:val="18"/>
        </w:rPr>
        <w:t xml:space="preserve">Al margen un sello con el Escudo Nacional, que dice: Estados Unidos Mexicanos.- </w:t>
      </w:r>
      <w:proofErr w:type="spellStart"/>
      <w:r>
        <w:rPr>
          <w:rFonts w:ascii="Arial" w:hAnsi="Arial"/>
          <w:sz w:val="18"/>
          <w:szCs w:val="18"/>
        </w:rPr>
        <w:t>Secretaría</w:t>
      </w:r>
      <w:proofErr w:type="spellEnd"/>
      <w:r>
        <w:rPr>
          <w:rFonts w:ascii="Arial" w:hAnsi="Arial"/>
          <w:sz w:val="18"/>
          <w:szCs w:val="18"/>
        </w:rPr>
        <w:t xml:space="preserve"> de </w:t>
      </w:r>
      <w:proofErr w:type="spellStart"/>
      <w:r>
        <w:rPr>
          <w:rFonts w:ascii="Arial" w:hAnsi="Arial"/>
          <w:sz w:val="18"/>
          <w:szCs w:val="18"/>
        </w:rPr>
        <w:t>Educación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Pública</w:t>
      </w:r>
      <w:proofErr w:type="spellEnd"/>
      <w:r>
        <w:rPr>
          <w:rFonts w:ascii="Arial" w:hAnsi="Arial"/>
          <w:sz w:val="18"/>
          <w:szCs w:val="18"/>
        </w:rPr>
        <w:t xml:space="preserve">. </w:t>
      </w:r>
    </w:p>
    <w:p w14:paraId="5FA68413" w14:textId="77777777" w:rsidR="002B7BE7" w:rsidRDefault="002B7BE7" w:rsidP="00531ABE">
      <w:pPr>
        <w:pStyle w:val="NormalWeb"/>
        <w:jc w:val="both"/>
        <w:rPr>
          <w:rFonts w:ascii="Arial" w:hAnsi="Arial"/>
          <w:b/>
          <w:bCs/>
          <w:sz w:val="18"/>
          <w:szCs w:val="18"/>
        </w:rPr>
      </w:pPr>
    </w:p>
    <w:p w14:paraId="1225AAA4" w14:textId="77777777" w:rsidR="002B7BE7" w:rsidRDefault="002B7BE7" w:rsidP="00531ABE">
      <w:pPr>
        <w:pStyle w:val="NormalWeb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</w:rPr>
        <w:t>Comite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́ de </w:t>
      </w:r>
      <w:proofErr w:type="spellStart"/>
      <w:r>
        <w:rPr>
          <w:rFonts w:ascii="Arial" w:hAnsi="Arial"/>
          <w:b/>
          <w:bCs/>
          <w:sz w:val="18"/>
          <w:szCs w:val="18"/>
        </w:rPr>
        <w:t>Contraloría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Social: </w:t>
      </w:r>
      <w:r>
        <w:rPr>
          <w:rFonts w:ascii="Arial" w:hAnsi="Arial"/>
          <w:sz w:val="18"/>
          <w:szCs w:val="18"/>
        </w:rPr>
        <w:t xml:space="preserve">Es la </w:t>
      </w:r>
      <w:proofErr w:type="spellStart"/>
      <w:r>
        <w:rPr>
          <w:rFonts w:ascii="Arial" w:hAnsi="Arial"/>
          <w:sz w:val="18"/>
          <w:szCs w:val="18"/>
        </w:rPr>
        <w:t>organización</w:t>
      </w:r>
      <w:proofErr w:type="spellEnd"/>
      <w:r>
        <w:rPr>
          <w:rFonts w:ascii="Arial" w:hAnsi="Arial"/>
          <w:sz w:val="18"/>
          <w:szCs w:val="18"/>
        </w:rPr>
        <w:t xml:space="preserve"> social constituida por los/las beneficiarios/as de los programas de desarrollo social a cargo de las dependencias y las entidades de la </w:t>
      </w:r>
      <w:proofErr w:type="spellStart"/>
      <w:r>
        <w:rPr>
          <w:rFonts w:ascii="Arial" w:hAnsi="Arial"/>
          <w:sz w:val="18"/>
          <w:szCs w:val="18"/>
        </w:rPr>
        <w:t>Administración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Pública</w:t>
      </w:r>
      <w:proofErr w:type="spellEnd"/>
      <w:r>
        <w:rPr>
          <w:rFonts w:ascii="Arial" w:hAnsi="Arial"/>
          <w:sz w:val="18"/>
          <w:szCs w:val="18"/>
        </w:rPr>
        <w:t xml:space="preserve"> Federal, para el seguimiento, </w:t>
      </w:r>
      <w:proofErr w:type="spellStart"/>
      <w:r>
        <w:rPr>
          <w:rFonts w:ascii="Arial" w:hAnsi="Arial"/>
          <w:sz w:val="18"/>
          <w:szCs w:val="18"/>
        </w:rPr>
        <w:t>supervisión</w:t>
      </w:r>
      <w:proofErr w:type="spellEnd"/>
      <w:r>
        <w:rPr>
          <w:rFonts w:ascii="Arial" w:hAnsi="Arial"/>
          <w:sz w:val="18"/>
          <w:szCs w:val="18"/>
        </w:rPr>
        <w:t xml:space="preserve"> y vigilancia de la </w:t>
      </w:r>
      <w:proofErr w:type="spellStart"/>
      <w:r>
        <w:rPr>
          <w:rFonts w:ascii="Arial" w:hAnsi="Arial"/>
          <w:sz w:val="18"/>
          <w:szCs w:val="18"/>
        </w:rPr>
        <w:t>ejecución</w:t>
      </w:r>
      <w:proofErr w:type="spellEnd"/>
      <w:r>
        <w:rPr>
          <w:rFonts w:ascii="Arial" w:hAnsi="Arial"/>
          <w:sz w:val="18"/>
          <w:szCs w:val="18"/>
        </w:rPr>
        <w:t xml:space="preserve"> y cumplimiento de las acciones comprometidas en dichos Programas, </w:t>
      </w:r>
      <w:proofErr w:type="spellStart"/>
      <w:r>
        <w:rPr>
          <w:rFonts w:ascii="Arial" w:hAnsi="Arial"/>
          <w:sz w:val="18"/>
          <w:szCs w:val="18"/>
        </w:rPr>
        <w:t>asi</w:t>
      </w:r>
      <w:proofErr w:type="spellEnd"/>
      <w:r>
        <w:rPr>
          <w:rFonts w:ascii="Arial" w:hAnsi="Arial"/>
          <w:sz w:val="18"/>
          <w:szCs w:val="18"/>
        </w:rPr>
        <w:t xml:space="preserve">́ como para apoyar en el ejercicio de transparencia y </w:t>
      </w:r>
      <w:proofErr w:type="spellStart"/>
      <w:r>
        <w:rPr>
          <w:rFonts w:ascii="Arial" w:hAnsi="Arial"/>
          <w:sz w:val="18"/>
          <w:szCs w:val="18"/>
        </w:rPr>
        <w:t>rendición</w:t>
      </w:r>
      <w:proofErr w:type="spellEnd"/>
      <w:r>
        <w:rPr>
          <w:rFonts w:ascii="Arial" w:hAnsi="Arial"/>
          <w:sz w:val="18"/>
          <w:szCs w:val="18"/>
        </w:rPr>
        <w:t xml:space="preserve"> de cuentas de los recursos asignados. Para el caso de las escuelas de </w:t>
      </w:r>
      <w:proofErr w:type="spellStart"/>
      <w:r>
        <w:rPr>
          <w:rFonts w:ascii="Arial" w:hAnsi="Arial"/>
          <w:sz w:val="18"/>
          <w:szCs w:val="18"/>
        </w:rPr>
        <w:t>educación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básica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podra</w:t>
      </w:r>
      <w:proofErr w:type="spellEnd"/>
      <w:r>
        <w:rPr>
          <w:rFonts w:ascii="Arial" w:hAnsi="Arial"/>
          <w:sz w:val="18"/>
          <w:szCs w:val="18"/>
        </w:rPr>
        <w:t xml:space="preserve">́ ser conformado por integrantes del Consejo Escolar de </w:t>
      </w:r>
      <w:proofErr w:type="spellStart"/>
      <w:r>
        <w:rPr>
          <w:rFonts w:ascii="Arial" w:hAnsi="Arial"/>
          <w:sz w:val="18"/>
          <w:szCs w:val="18"/>
        </w:rPr>
        <w:t>Participación</w:t>
      </w:r>
      <w:proofErr w:type="spellEnd"/>
      <w:r>
        <w:rPr>
          <w:rFonts w:ascii="Arial" w:hAnsi="Arial"/>
          <w:sz w:val="18"/>
          <w:szCs w:val="18"/>
        </w:rPr>
        <w:t xml:space="preserve"> Social, con </w:t>
      </w:r>
      <w:proofErr w:type="spellStart"/>
      <w:r>
        <w:rPr>
          <w:rFonts w:ascii="Arial" w:hAnsi="Arial"/>
          <w:sz w:val="18"/>
          <w:szCs w:val="18"/>
        </w:rPr>
        <w:t>excepción</w:t>
      </w:r>
      <w:proofErr w:type="spellEnd"/>
      <w:r>
        <w:rPr>
          <w:rFonts w:ascii="Arial" w:hAnsi="Arial"/>
          <w:sz w:val="18"/>
          <w:szCs w:val="18"/>
        </w:rPr>
        <w:t xml:space="preserve"> de personal directivo, docente, representantes sindicales y funcionarios/as </w:t>
      </w:r>
      <w:proofErr w:type="spellStart"/>
      <w:r>
        <w:rPr>
          <w:rFonts w:ascii="Arial" w:hAnsi="Arial"/>
          <w:sz w:val="18"/>
          <w:szCs w:val="18"/>
        </w:rPr>
        <w:t>públicos</w:t>
      </w:r>
      <w:proofErr w:type="spellEnd"/>
      <w:r>
        <w:rPr>
          <w:rFonts w:ascii="Arial" w:hAnsi="Arial"/>
          <w:sz w:val="18"/>
          <w:szCs w:val="18"/>
        </w:rPr>
        <w:t xml:space="preserve">/as que </w:t>
      </w:r>
      <w:proofErr w:type="spellStart"/>
      <w:r>
        <w:rPr>
          <w:rFonts w:ascii="Arial" w:hAnsi="Arial"/>
          <w:sz w:val="18"/>
          <w:szCs w:val="18"/>
        </w:rPr>
        <w:t>desempeñen</w:t>
      </w:r>
      <w:proofErr w:type="spellEnd"/>
      <w:r>
        <w:rPr>
          <w:rFonts w:ascii="Arial" w:hAnsi="Arial"/>
          <w:sz w:val="18"/>
          <w:szCs w:val="18"/>
        </w:rPr>
        <w:t xml:space="preserve"> actividades en el mismo centro escolar. </w:t>
      </w:r>
    </w:p>
    <w:p w14:paraId="4A1011F8" w14:textId="77777777" w:rsidR="00D16D76" w:rsidRDefault="00D16D76" w:rsidP="00531ABE">
      <w:pPr>
        <w:pStyle w:val="NormalWeb"/>
        <w:jc w:val="both"/>
        <w:rPr>
          <w:rFonts w:ascii="Arial" w:hAnsi="Arial"/>
          <w:sz w:val="18"/>
          <w:szCs w:val="18"/>
        </w:rPr>
      </w:pPr>
    </w:p>
    <w:p w14:paraId="658E405E" w14:textId="14C4D082" w:rsidR="00D16D76" w:rsidRDefault="00D16D76" w:rsidP="00531ABE">
      <w:pPr>
        <w:pStyle w:val="NormalWeb"/>
        <w:jc w:val="both"/>
      </w:pPr>
      <w:proofErr w:type="spellStart"/>
      <w:r>
        <w:rPr>
          <w:rFonts w:ascii="Arial" w:hAnsi="Arial" w:cs="Arial"/>
          <w:b/>
          <w:bCs/>
          <w:sz w:val="18"/>
          <w:szCs w:val="18"/>
        </w:rPr>
        <w:t>Contraloría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social: </w:t>
      </w:r>
      <w:r>
        <w:rPr>
          <w:rFonts w:ascii="Arial" w:hAnsi="Arial" w:cs="Arial"/>
          <w:sz w:val="18"/>
          <w:szCs w:val="18"/>
        </w:rPr>
        <w:t xml:space="preserve">Es el mecanismo de los/las beneficiarios/as, para que de manera organizada verifiquen el cumplimiento de las metas y la correcta </w:t>
      </w:r>
      <w:proofErr w:type="spellStart"/>
      <w:r>
        <w:rPr>
          <w:rFonts w:ascii="Arial" w:hAnsi="Arial" w:cs="Arial"/>
          <w:sz w:val="18"/>
          <w:szCs w:val="18"/>
        </w:rPr>
        <w:t>aplicación</w:t>
      </w:r>
      <w:proofErr w:type="spellEnd"/>
      <w:r>
        <w:rPr>
          <w:rFonts w:ascii="Arial" w:hAnsi="Arial" w:cs="Arial"/>
          <w:sz w:val="18"/>
          <w:szCs w:val="18"/>
        </w:rPr>
        <w:t xml:space="preserve"> de los recursos </w:t>
      </w:r>
      <w:r w:rsidR="00355188">
        <w:rPr>
          <w:rFonts w:ascii="Arial" w:hAnsi="Arial" w:cs="Arial"/>
          <w:sz w:val="18"/>
          <w:szCs w:val="18"/>
        </w:rPr>
        <w:t>públicos</w:t>
      </w:r>
      <w:r>
        <w:rPr>
          <w:rFonts w:ascii="Arial" w:hAnsi="Arial" w:cs="Arial"/>
          <w:sz w:val="18"/>
          <w:szCs w:val="18"/>
        </w:rPr>
        <w:t xml:space="preserve"> asignados a los programas de desarrollo social. </w:t>
      </w:r>
    </w:p>
    <w:p w14:paraId="1D4837DB" w14:textId="77777777" w:rsidR="00D16D76" w:rsidRPr="00D16D76" w:rsidRDefault="00D16D76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16D76">
        <w:rPr>
          <w:rFonts w:ascii="Arial" w:hAnsi="Arial" w:cs="Arial"/>
          <w:sz w:val="18"/>
          <w:szCs w:val="18"/>
        </w:rPr>
        <w:t xml:space="preserve">De tal forma que, los apoyos financieros del Programa, se </w:t>
      </w:r>
      <w:proofErr w:type="spellStart"/>
      <w:r w:rsidRPr="00D16D76">
        <w:rPr>
          <w:rFonts w:ascii="Arial" w:hAnsi="Arial" w:cs="Arial"/>
          <w:sz w:val="18"/>
          <w:szCs w:val="18"/>
        </w:rPr>
        <w:t>distribuirán</w:t>
      </w:r>
      <w:proofErr w:type="spellEnd"/>
      <w:r w:rsidRPr="00D16D76">
        <w:rPr>
          <w:rFonts w:ascii="Arial" w:hAnsi="Arial" w:cs="Arial"/>
          <w:sz w:val="18"/>
          <w:szCs w:val="18"/>
        </w:rPr>
        <w:t xml:space="preserve"> de la siguiente manera: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1391"/>
        <w:gridCol w:w="1506"/>
        <w:gridCol w:w="991"/>
      </w:tblGrid>
      <w:tr w:rsidR="00D16D76" w:rsidRPr="00D16D76" w14:paraId="65E2732F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3A100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>Población</w:t>
            </w:r>
            <w:proofErr w:type="spellEnd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objetivo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4720A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Tipos de subsidio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7B8FC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o porcentaje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05CBD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Periodicidad </w:t>
            </w:r>
          </w:p>
        </w:tc>
      </w:tr>
    </w:tbl>
    <w:p w14:paraId="3B69B894" w14:textId="77777777" w:rsidR="00D16D76" w:rsidRPr="00D16D76" w:rsidRDefault="00D16D76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16D76">
        <w:rPr>
          <w:rFonts w:ascii="Times New Roman" w:hAnsi="Times New Roman" w:cs="Times New Roman"/>
          <w:sz w:val="18"/>
          <w:szCs w:val="18"/>
        </w:rPr>
        <w:t xml:space="preserve">(Quinta </w:t>
      </w:r>
      <w:proofErr w:type="spellStart"/>
      <w:r w:rsidRPr="00D16D76">
        <w:rPr>
          <w:rFonts w:ascii="Times New Roman" w:hAnsi="Times New Roman" w:cs="Times New Roman"/>
          <w:sz w:val="18"/>
          <w:szCs w:val="18"/>
        </w:rPr>
        <w:t>Sección</w:t>
      </w:r>
      <w:proofErr w:type="spellEnd"/>
      <w:r w:rsidRPr="00D16D76">
        <w:rPr>
          <w:rFonts w:ascii="Times New Roman" w:hAnsi="Times New Roman" w:cs="Times New Roman"/>
          <w:sz w:val="18"/>
          <w:szCs w:val="18"/>
        </w:rPr>
        <w:t xml:space="preserve">) DIARIO OFICIAL </w:t>
      </w:r>
      <w:proofErr w:type="spellStart"/>
      <w:r w:rsidRPr="00D16D76">
        <w:rPr>
          <w:rFonts w:ascii="Times New Roman" w:hAnsi="Times New Roman" w:cs="Times New Roman"/>
          <w:sz w:val="18"/>
          <w:szCs w:val="18"/>
        </w:rPr>
        <w:t>Miércoles</w:t>
      </w:r>
      <w:proofErr w:type="spellEnd"/>
      <w:r w:rsidRPr="00D16D76">
        <w:rPr>
          <w:rFonts w:ascii="Times New Roman" w:hAnsi="Times New Roman" w:cs="Times New Roman"/>
          <w:sz w:val="18"/>
          <w:szCs w:val="18"/>
        </w:rPr>
        <w:t xml:space="preserve"> 27 de diciembre de 2017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976"/>
        <w:gridCol w:w="1380"/>
        <w:gridCol w:w="3045"/>
      </w:tblGrid>
      <w:tr w:rsidR="00D16D76" w:rsidRPr="00D16D76" w14:paraId="79E0661B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E2D3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DGDC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CA96C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Gasto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operación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central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C55E0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5% del total del presupuesto del Programa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72A58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De acuerdo a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calendarización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del gasto. </w:t>
            </w:r>
          </w:p>
        </w:tc>
      </w:tr>
      <w:tr w:rsidR="00D16D76" w:rsidRPr="00D16D76" w14:paraId="6EF1ED0B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A087B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Gobiernos de las Entidades Federativas y AEFCM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41519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Financiero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A45B0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95% del total presupuesto del Programa </w:t>
            </w:r>
          </w:p>
          <w:p w14:paraId="2D20301B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del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23401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Los subsidios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ministrarán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a los gobiernos de las Entidades Federativas y a la AEFCM, de acuerdo con la disponibilidad presupuestaria. </w:t>
            </w:r>
          </w:p>
        </w:tc>
      </w:tr>
      <w:tr w:rsidR="00D16D76" w:rsidRPr="00D16D76" w14:paraId="227BECCD" w14:textId="77777777" w:rsidTr="00D16D7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FA14D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Los subsidios restantes (95%)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radicarán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a los gobiernos de las Entidades Federativas y a la AEFCM como el 100%, y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distribuirán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la siguiente forma: </w:t>
            </w:r>
          </w:p>
        </w:tc>
      </w:tr>
      <w:tr w:rsidR="00D16D76" w:rsidRPr="00D16D76" w14:paraId="206DA69A" w14:textId="77777777" w:rsidTr="00D16D7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488C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AEL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3CEB2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Gasto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operación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local para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implementación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del Programa: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planeación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seguimiento,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evaluación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y acciones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contraloría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social.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D401A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4% (cuatro por ciento).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1238D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Los subsidios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ministrarán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a los gobiernos de las Entidades Federativas y a la AEFCM, de acuerdo con la disponibilidad presupuestaria. </w:t>
            </w:r>
          </w:p>
        </w:tc>
      </w:tr>
      <w:tr w:rsidR="00D16D76" w:rsidRPr="00D16D76" w14:paraId="436F9122" w14:textId="77777777" w:rsidTr="00D16D7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D1546" w14:textId="77777777" w:rsidR="00D16D76" w:rsidRPr="00D16D76" w:rsidRDefault="00D16D76" w:rsidP="00531ABE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5E22B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Tipos de apoyo: -Fortalecimiento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>. -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Autonomía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Curricular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46E4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96% (noventa y seis por ciento).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6664F" w14:textId="77777777" w:rsidR="00D16D76" w:rsidRPr="00D16D76" w:rsidRDefault="00D16D76" w:rsidP="00531ABE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2A1F942E" w14:textId="77777777" w:rsidR="00D16D76" w:rsidRPr="00D16D76" w:rsidRDefault="00D16D76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D16D76">
        <w:rPr>
          <w:rFonts w:ascii="Arial" w:hAnsi="Arial" w:cs="Arial"/>
          <w:sz w:val="18"/>
          <w:szCs w:val="18"/>
        </w:rPr>
        <w:t xml:space="preserve">El 96% de los subsidios, se </w:t>
      </w:r>
      <w:proofErr w:type="spellStart"/>
      <w:r w:rsidRPr="00D16D76">
        <w:rPr>
          <w:rFonts w:ascii="Arial" w:hAnsi="Arial" w:cs="Arial"/>
          <w:sz w:val="18"/>
          <w:szCs w:val="18"/>
        </w:rPr>
        <w:t>ministrarán</w:t>
      </w:r>
      <w:proofErr w:type="spellEnd"/>
      <w:r w:rsidRPr="00D16D76">
        <w:rPr>
          <w:rFonts w:ascii="Arial" w:hAnsi="Arial" w:cs="Arial"/>
          <w:sz w:val="18"/>
          <w:szCs w:val="18"/>
        </w:rPr>
        <w:t xml:space="preserve"> para los gobiernos de las Entidades Federativas y la AEFCM como el 100% y se </w:t>
      </w:r>
      <w:proofErr w:type="spellStart"/>
      <w:r w:rsidRPr="00D16D76">
        <w:rPr>
          <w:rFonts w:ascii="Arial" w:hAnsi="Arial" w:cs="Arial"/>
          <w:sz w:val="18"/>
          <w:szCs w:val="18"/>
        </w:rPr>
        <w:t>distribuirán</w:t>
      </w:r>
      <w:proofErr w:type="spellEnd"/>
      <w:r w:rsidRPr="00D16D76">
        <w:rPr>
          <w:rFonts w:ascii="Arial" w:hAnsi="Arial" w:cs="Arial"/>
          <w:sz w:val="18"/>
          <w:szCs w:val="18"/>
        </w:rPr>
        <w:t xml:space="preserve"> de la siguiente forma: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1602"/>
        <w:gridCol w:w="944"/>
        <w:gridCol w:w="991"/>
      </w:tblGrid>
      <w:tr w:rsidR="00D16D76" w:rsidRPr="00D16D76" w14:paraId="271FE61F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5F7C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Tipos de subprograma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96C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Dirigido 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91BF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Monto o porcentaje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5177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Periodicidad </w:t>
            </w:r>
          </w:p>
        </w:tc>
      </w:tr>
      <w:tr w:rsidR="00D16D76" w:rsidRPr="00D16D76" w14:paraId="57C1F6CB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C0D54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Fortalecimiento </w:t>
            </w:r>
            <w:proofErr w:type="spellStart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>académico</w:t>
            </w:r>
            <w:proofErr w:type="spellEnd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</w:p>
          <w:p w14:paraId="68280FBA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Para fortalecer las capacidades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los docentes en torno a los Aprendizajes Clave. En 2018 se priorizará lo relativo al campo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Formación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específicamente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en Lenguaje y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comunicación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Pensamiento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matemático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; y al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área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Desarrollo Personal y Social,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específicamente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Educación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Socioemocional.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045F5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Escuelas y docentes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BDB8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30%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2FD08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</w:tr>
      <w:tr w:rsidR="00D16D76" w:rsidRPr="00D16D76" w14:paraId="70CCBA0F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725B03F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>Autonomía</w:t>
            </w:r>
            <w:proofErr w:type="spellEnd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Curricular: </w:t>
            </w:r>
          </w:p>
          <w:p w14:paraId="0BE74D50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Apoyar a las escuelas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educación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básica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jornada regular, para que implementen el Subprograma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autonomía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curricular bajo los principios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educación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inclusiva. Las escuelas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centrarán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su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atención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en las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características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necesidades e intereses de sus alumnos/as,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consolidarán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sus fortalezas considerando sus condiciones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específicas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y las de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región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en la que se encuentran.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438DA32B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Escuelas: alumnos/as 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través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personal directivo y Consejo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Técnico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Escolar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BB98FCD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70%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8CE6386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</w:tr>
      <w:tr w:rsidR="00D16D76" w:rsidRPr="00D16D76" w14:paraId="4CB3EEF9" w14:textId="77777777" w:rsidTr="00D16D76">
        <w:tc>
          <w:tcPr>
            <w:tcW w:w="0" w:type="auto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ABBFE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Los subsidios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podrán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emplear para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operación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del Programa de acuerdo con los objetivos, metas, y acciones establecidos en el PAT, que cada AEL elabore, considerando los siguientes criterios generales de gasto: </w:t>
            </w:r>
          </w:p>
          <w:p w14:paraId="2BDB0ADE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Fortalecimiento </w:t>
            </w:r>
            <w:proofErr w:type="spellStart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>académico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D3CA96A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Convenios con universidades, instituciones o especialistas seleccionadas, para que cubran los costos de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formación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los recursos educativos que requieran los participantes,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evaluación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cada uno y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supervisión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a sus espacios reales de trabajo. Para esta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debera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́ ejercerse como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mínimo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el 80% del recurso asignado al Subprograma de Fortalecimiento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el restante 20 % para las siguientes acciones: </w:t>
            </w:r>
          </w:p>
          <w:p w14:paraId="6B3BF4E9" w14:textId="77777777" w:rsidR="00D16D76" w:rsidRPr="00D16D76" w:rsidRDefault="00D16D76" w:rsidP="00531AB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a)  Reuniones para informar, convocar y seleccionar a las escuelas y docentes beneficiados. </w:t>
            </w:r>
          </w:p>
          <w:p w14:paraId="762F91B1" w14:textId="77777777" w:rsidR="00D16D76" w:rsidRPr="00D16D76" w:rsidRDefault="00D16D76" w:rsidP="00531AB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b)  Acciones para implementar los mecanismos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selección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las escuelas y docentes beneficiados/as. </w:t>
            </w:r>
          </w:p>
          <w:p w14:paraId="19F527AB" w14:textId="77777777" w:rsidR="00D16D76" w:rsidRPr="00D16D76" w:rsidRDefault="00D16D76" w:rsidP="00531AB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c)  Acciones para implementar los mecanismos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selección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las universidades, instituciones o especialistas que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ofertarán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las acciones de fortalecimiento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6CFF820B" w14:textId="77777777" w:rsidR="00D16D76" w:rsidRPr="00D16D76" w:rsidRDefault="00D16D76" w:rsidP="00531AB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d)  Reuniones para difundir entre las autoridades locales, participantes, universidades, instituciones o especialistas, la estrategia local para atender el Subprograma “Fortalecimiento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”. </w:t>
            </w:r>
          </w:p>
          <w:p w14:paraId="212CBF4F" w14:textId="77777777" w:rsidR="00D16D76" w:rsidRPr="00D16D76" w:rsidRDefault="00D16D76" w:rsidP="00531ABE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e)  Acciones o eventos que favorezcan el intercambio de buenas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prácticas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y experiencias exitosas entre las escuelas participantes en este Subprograma, y con otras escuelas que no son beneficiadas directamente. </w:t>
            </w:r>
          </w:p>
        </w:tc>
      </w:tr>
    </w:tbl>
    <w:p w14:paraId="2DE3A5EB" w14:textId="77777777" w:rsidR="00D16D76" w:rsidRPr="00D16D76" w:rsidRDefault="00D16D76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D16D76">
        <w:rPr>
          <w:rFonts w:ascii="Times New Roman" w:hAnsi="Times New Roman" w:cs="Times New Roman"/>
          <w:sz w:val="18"/>
          <w:szCs w:val="18"/>
        </w:rPr>
        <w:t>Miércoles</w:t>
      </w:r>
      <w:proofErr w:type="spellEnd"/>
      <w:r w:rsidRPr="00D16D76">
        <w:rPr>
          <w:rFonts w:ascii="Times New Roman" w:hAnsi="Times New Roman" w:cs="Times New Roman"/>
          <w:sz w:val="18"/>
          <w:szCs w:val="18"/>
        </w:rPr>
        <w:t xml:space="preserve"> 27 de diciembre de 2017 DIARIO OFICIAL (Quinta </w:t>
      </w:r>
      <w:proofErr w:type="spellStart"/>
      <w:r w:rsidRPr="00D16D76">
        <w:rPr>
          <w:rFonts w:ascii="Times New Roman" w:hAnsi="Times New Roman" w:cs="Times New Roman"/>
          <w:sz w:val="18"/>
          <w:szCs w:val="18"/>
        </w:rPr>
        <w:t>Sección</w:t>
      </w:r>
      <w:proofErr w:type="spellEnd"/>
      <w:r w:rsidRPr="00D16D76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8"/>
      </w:tblGrid>
      <w:tr w:rsidR="00D16D76" w:rsidRPr="00D16D76" w14:paraId="38AF3B68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0EB96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f) Acciones de seguimiento y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evaluación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que las AEL determinen. </w:t>
            </w:r>
          </w:p>
          <w:p w14:paraId="4E3A8A58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>Autonomía</w:t>
            </w:r>
            <w:proofErr w:type="spellEnd"/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Curricular</w:t>
            </w:r>
            <w:r w:rsidRPr="00D16D7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6DA3C4B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Implementación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clubes en las escuelas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públicas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educación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básica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beneficiadas, para esta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debera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́ ejercerse el 80% del recurso asignado al Subprograma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Autonomía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Curricular, el restante 20 % para las siguientes acciones: </w:t>
            </w:r>
          </w:p>
          <w:p w14:paraId="6D47D96B" w14:textId="77777777" w:rsidR="00D16D76" w:rsidRPr="00D16D76" w:rsidRDefault="00D16D76" w:rsidP="00531AB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>a)  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Adquisición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y/o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producción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materiales educativos para uso del alumnado en las escuelas participantes. </w:t>
            </w:r>
          </w:p>
          <w:p w14:paraId="786CC558" w14:textId="77777777" w:rsidR="00D16D76" w:rsidRPr="00D16D76" w:rsidRDefault="00D16D76" w:rsidP="00531AB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b)  Fortalecimiento a las actividades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al personal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asesoría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académica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personal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técnico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y directivo. </w:t>
            </w:r>
          </w:p>
          <w:p w14:paraId="7FDBBB53" w14:textId="77777777" w:rsidR="00D16D76" w:rsidRPr="00D16D76" w:rsidRDefault="00D16D76" w:rsidP="00531AB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>c)  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Impresión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y fotocopiado de materiales educativos para uso del alumnado en las escuelas participantes. </w:t>
            </w:r>
          </w:p>
          <w:p w14:paraId="2BAE50D2" w14:textId="77777777" w:rsidR="00D16D76" w:rsidRPr="00D16D76" w:rsidRDefault="00D16D76" w:rsidP="00531AB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d)  Eventos y actividades escolares que fortalezcan el Subprograma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autonomía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curricular. </w:t>
            </w:r>
          </w:p>
          <w:p w14:paraId="595F50E5" w14:textId="77777777" w:rsidR="00D16D76" w:rsidRPr="00D16D76" w:rsidRDefault="00D16D76" w:rsidP="00531ABE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>e)  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Viáticos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terrestres locales. </w:t>
            </w:r>
          </w:p>
        </w:tc>
      </w:tr>
      <w:tr w:rsidR="00D16D76" w:rsidRPr="00D16D76" w14:paraId="6FCD33C5" w14:textId="77777777" w:rsidTr="00D16D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D2EF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Gastos no financiables por el PFCE: </w:t>
            </w:r>
          </w:p>
          <w:p w14:paraId="1056DF9D" w14:textId="77777777" w:rsidR="00D16D76" w:rsidRPr="00D16D76" w:rsidRDefault="00D16D76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D16D76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ningún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caso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podrán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utilizar los recursos financieros asignados a apoyos a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implementación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local para el pago de prestaciones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carácter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económico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compensaciones o sobresueldos de las y los empleados que laboren en la SEP, las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Secretarías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Educación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Estatales o en la AEFCM,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asi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́ como la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adquisición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de equipo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cómputo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celulares, equipo administrativo,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línea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blanca, material de oficina, mobiliario,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vehículos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viáticos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internacionales y pasajes de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carácter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internacional a cargo del presupuesto del Programa. Tampoco se </w:t>
            </w:r>
            <w:proofErr w:type="spellStart"/>
            <w:r w:rsidRPr="00D16D76">
              <w:rPr>
                <w:rFonts w:ascii="Arial" w:hAnsi="Arial" w:cs="Arial"/>
                <w:sz w:val="16"/>
                <w:szCs w:val="16"/>
              </w:rPr>
              <w:t>podrán</w:t>
            </w:r>
            <w:proofErr w:type="spellEnd"/>
            <w:r w:rsidRPr="00D16D76">
              <w:rPr>
                <w:rFonts w:ascii="Arial" w:hAnsi="Arial" w:cs="Arial"/>
                <w:sz w:val="16"/>
                <w:szCs w:val="16"/>
              </w:rPr>
              <w:t xml:space="preserve"> realizar adquisiciones que no se justifiquen con los objetivos del Programa. </w:t>
            </w:r>
          </w:p>
        </w:tc>
      </w:tr>
    </w:tbl>
    <w:p w14:paraId="2E393483" w14:textId="77777777" w:rsidR="00EC7935" w:rsidRPr="00EC7935" w:rsidRDefault="00EC7935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EC7935">
        <w:rPr>
          <w:rFonts w:ascii="Arial" w:hAnsi="Arial" w:cs="Arial"/>
          <w:b/>
          <w:bCs/>
          <w:sz w:val="18"/>
          <w:szCs w:val="18"/>
        </w:rPr>
        <w:t xml:space="preserve">Obligaciones aplicables a todas las Instancias ejecutoras: </w:t>
      </w:r>
    </w:p>
    <w:p w14:paraId="7C9E3C33" w14:textId="7127A0A4" w:rsidR="00EC7935" w:rsidRDefault="00EC7935" w:rsidP="00531ABE">
      <w:pPr>
        <w:pStyle w:val="Prrafodelista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C7935">
        <w:rPr>
          <w:rFonts w:ascii="Arial" w:hAnsi="Arial" w:cs="Arial"/>
          <w:sz w:val="18"/>
          <w:szCs w:val="18"/>
        </w:rPr>
        <w:t xml:space="preserve">Promover la </w:t>
      </w:r>
      <w:proofErr w:type="spellStart"/>
      <w:r w:rsidRPr="00EC7935">
        <w:rPr>
          <w:rFonts w:ascii="Arial" w:hAnsi="Arial" w:cs="Arial"/>
          <w:sz w:val="18"/>
          <w:szCs w:val="18"/>
        </w:rPr>
        <w:t>contraloría</w:t>
      </w:r>
      <w:proofErr w:type="spellEnd"/>
      <w:r w:rsidRPr="00EC7935">
        <w:rPr>
          <w:rFonts w:ascii="Arial" w:hAnsi="Arial" w:cs="Arial"/>
          <w:sz w:val="18"/>
          <w:szCs w:val="18"/>
        </w:rPr>
        <w:t xml:space="preserve"> social. </w:t>
      </w:r>
    </w:p>
    <w:p w14:paraId="4E3304BF" w14:textId="77777777" w:rsidR="00EC7935" w:rsidRPr="00EC7935" w:rsidRDefault="00EC7935" w:rsidP="00531AB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4CABDF41" w14:textId="77777777" w:rsidR="00EC7935" w:rsidRDefault="00EC7935" w:rsidP="00531AB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C7935">
        <w:rPr>
          <w:rFonts w:ascii="Arial" w:hAnsi="Arial" w:cs="Arial"/>
          <w:sz w:val="18"/>
          <w:szCs w:val="18"/>
        </w:rPr>
        <w:t xml:space="preserve">Adicionalmente, las Instancias ejecutoras </w:t>
      </w:r>
      <w:proofErr w:type="spellStart"/>
      <w:r w:rsidRPr="00EC7935">
        <w:rPr>
          <w:rFonts w:ascii="Arial" w:hAnsi="Arial" w:cs="Arial"/>
          <w:sz w:val="18"/>
          <w:szCs w:val="18"/>
        </w:rPr>
        <w:t>tendrán</w:t>
      </w:r>
      <w:proofErr w:type="spellEnd"/>
      <w:r w:rsidRPr="00EC7935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EC7935">
        <w:rPr>
          <w:rFonts w:ascii="Arial" w:hAnsi="Arial" w:cs="Arial"/>
          <w:sz w:val="18"/>
          <w:szCs w:val="18"/>
        </w:rPr>
        <w:t>obligación</w:t>
      </w:r>
      <w:proofErr w:type="spellEnd"/>
      <w:r w:rsidRPr="00EC7935">
        <w:rPr>
          <w:rFonts w:ascii="Arial" w:hAnsi="Arial" w:cs="Arial"/>
          <w:sz w:val="18"/>
          <w:szCs w:val="18"/>
        </w:rPr>
        <w:t xml:space="preserve"> de: Tipo </w:t>
      </w:r>
      <w:proofErr w:type="spellStart"/>
      <w:r w:rsidRPr="00EC7935">
        <w:rPr>
          <w:rFonts w:ascii="Arial" w:hAnsi="Arial" w:cs="Arial"/>
          <w:sz w:val="18"/>
          <w:szCs w:val="18"/>
        </w:rPr>
        <w:t>básico</w:t>
      </w:r>
      <w:proofErr w:type="spellEnd"/>
      <w:r w:rsidRPr="00EC7935">
        <w:rPr>
          <w:rFonts w:ascii="Arial" w:hAnsi="Arial" w:cs="Arial"/>
          <w:sz w:val="18"/>
          <w:szCs w:val="18"/>
        </w:rPr>
        <w:t xml:space="preserve">: </w:t>
      </w:r>
    </w:p>
    <w:p w14:paraId="6A79EB3E" w14:textId="77777777" w:rsidR="004070CC" w:rsidRDefault="00EC7935" w:rsidP="00531ABE">
      <w:pPr>
        <w:pStyle w:val="Prrafodelista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EC7935">
        <w:rPr>
          <w:rFonts w:ascii="Arial" w:hAnsi="Arial" w:cs="Arial"/>
          <w:sz w:val="18"/>
          <w:szCs w:val="18"/>
        </w:rPr>
        <w:t xml:space="preserve">Promover la </w:t>
      </w:r>
      <w:proofErr w:type="spellStart"/>
      <w:r w:rsidRPr="00EC7935">
        <w:rPr>
          <w:rFonts w:ascii="Arial" w:hAnsi="Arial" w:cs="Arial"/>
          <w:sz w:val="18"/>
          <w:szCs w:val="18"/>
        </w:rPr>
        <w:t>Contraloría</w:t>
      </w:r>
      <w:proofErr w:type="spellEnd"/>
      <w:r w:rsidRPr="00EC7935">
        <w:rPr>
          <w:rFonts w:ascii="Arial" w:hAnsi="Arial" w:cs="Arial"/>
          <w:sz w:val="18"/>
          <w:szCs w:val="18"/>
        </w:rPr>
        <w:t xml:space="preserve"> Social y designar al Enlace Estatal de </w:t>
      </w:r>
      <w:proofErr w:type="spellStart"/>
      <w:r w:rsidRPr="00EC7935">
        <w:rPr>
          <w:rFonts w:ascii="Arial" w:hAnsi="Arial" w:cs="Arial"/>
          <w:sz w:val="18"/>
          <w:szCs w:val="18"/>
        </w:rPr>
        <w:t>Contraloría</w:t>
      </w:r>
      <w:proofErr w:type="spellEnd"/>
      <w:r w:rsidRPr="00EC7935">
        <w:rPr>
          <w:rFonts w:ascii="Arial" w:hAnsi="Arial" w:cs="Arial"/>
          <w:sz w:val="18"/>
          <w:szCs w:val="18"/>
        </w:rPr>
        <w:t xml:space="preserve"> Social. </w:t>
      </w:r>
    </w:p>
    <w:p w14:paraId="317921A0" w14:textId="77777777" w:rsidR="004070CC" w:rsidRDefault="004070CC" w:rsidP="00531ABE">
      <w:pPr>
        <w:pStyle w:val="Prrafodelista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</w:p>
    <w:p w14:paraId="500514DF" w14:textId="6242A321" w:rsidR="004070CC" w:rsidRPr="004070CC" w:rsidRDefault="004070CC" w:rsidP="00531ABE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4070CC">
        <w:rPr>
          <w:rFonts w:ascii="Arial" w:hAnsi="Arial" w:cs="Arial"/>
          <w:b/>
          <w:bCs/>
          <w:sz w:val="18"/>
          <w:szCs w:val="18"/>
        </w:rPr>
        <w:t xml:space="preserve">7.2. </w:t>
      </w:r>
      <w:proofErr w:type="spellStart"/>
      <w:r w:rsidRPr="004070CC">
        <w:rPr>
          <w:rFonts w:ascii="Arial" w:hAnsi="Arial" w:cs="Arial"/>
          <w:b/>
          <w:bCs/>
          <w:sz w:val="18"/>
          <w:szCs w:val="18"/>
        </w:rPr>
        <w:t>Contraloría</w:t>
      </w:r>
      <w:proofErr w:type="spellEnd"/>
      <w:r w:rsidRPr="004070CC">
        <w:rPr>
          <w:rFonts w:ascii="Arial" w:hAnsi="Arial" w:cs="Arial"/>
          <w:b/>
          <w:bCs/>
          <w:sz w:val="18"/>
          <w:szCs w:val="18"/>
        </w:rPr>
        <w:t xml:space="preserve"> social </w:t>
      </w:r>
    </w:p>
    <w:p w14:paraId="6DFE8900" w14:textId="77777777" w:rsidR="004070CC" w:rsidRPr="004070CC" w:rsidRDefault="004070CC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4070CC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4070CC">
        <w:rPr>
          <w:rFonts w:ascii="Arial" w:hAnsi="Arial" w:cs="Arial"/>
          <w:sz w:val="18"/>
          <w:szCs w:val="18"/>
        </w:rPr>
        <w:t>promovera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́ la </w:t>
      </w:r>
      <w:proofErr w:type="spellStart"/>
      <w:r w:rsidRPr="004070CC">
        <w:rPr>
          <w:rFonts w:ascii="Arial" w:hAnsi="Arial" w:cs="Arial"/>
          <w:sz w:val="18"/>
          <w:szCs w:val="18"/>
        </w:rPr>
        <w:t>participación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4070CC">
        <w:rPr>
          <w:rFonts w:ascii="Arial" w:hAnsi="Arial" w:cs="Arial"/>
          <w:sz w:val="18"/>
          <w:szCs w:val="18"/>
        </w:rPr>
        <w:t>población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beneficiaria del Programa a </w:t>
      </w:r>
      <w:proofErr w:type="spellStart"/>
      <w:r w:rsidRPr="004070CC">
        <w:rPr>
          <w:rFonts w:ascii="Arial" w:hAnsi="Arial" w:cs="Arial"/>
          <w:sz w:val="18"/>
          <w:szCs w:val="18"/>
        </w:rPr>
        <w:t>través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4070CC">
        <w:rPr>
          <w:rFonts w:ascii="Arial" w:hAnsi="Arial" w:cs="Arial"/>
          <w:sz w:val="18"/>
          <w:szCs w:val="18"/>
        </w:rPr>
        <w:t>integración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4070CC">
        <w:rPr>
          <w:rFonts w:ascii="Arial" w:hAnsi="Arial" w:cs="Arial"/>
          <w:sz w:val="18"/>
          <w:szCs w:val="18"/>
        </w:rPr>
        <w:t>operación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070CC">
        <w:rPr>
          <w:rFonts w:ascii="Arial" w:hAnsi="Arial" w:cs="Arial"/>
          <w:sz w:val="18"/>
          <w:szCs w:val="18"/>
        </w:rPr>
        <w:t>contralorías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sociales, para el seguimiento, </w:t>
      </w:r>
      <w:proofErr w:type="spellStart"/>
      <w:r w:rsidRPr="004070CC">
        <w:rPr>
          <w:rFonts w:ascii="Arial" w:hAnsi="Arial" w:cs="Arial"/>
          <w:sz w:val="18"/>
          <w:szCs w:val="18"/>
        </w:rPr>
        <w:t>supervisión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y vigilancia del cumplimiento de las metas y acciones comprometidas en el Programa, </w:t>
      </w:r>
      <w:proofErr w:type="spellStart"/>
      <w:r w:rsidRPr="004070CC">
        <w:rPr>
          <w:rFonts w:ascii="Arial" w:hAnsi="Arial" w:cs="Arial"/>
          <w:sz w:val="18"/>
          <w:szCs w:val="18"/>
        </w:rPr>
        <w:t>asi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́ como de la correcta </w:t>
      </w:r>
      <w:proofErr w:type="spellStart"/>
      <w:r w:rsidRPr="004070CC">
        <w:rPr>
          <w:rFonts w:ascii="Arial" w:hAnsi="Arial" w:cs="Arial"/>
          <w:sz w:val="18"/>
          <w:szCs w:val="18"/>
        </w:rPr>
        <w:t>aplicación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los recursos </w:t>
      </w:r>
      <w:proofErr w:type="spellStart"/>
      <w:r w:rsidRPr="004070CC">
        <w:rPr>
          <w:rFonts w:ascii="Arial" w:hAnsi="Arial" w:cs="Arial"/>
          <w:sz w:val="18"/>
          <w:szCs w:val="18"/>
        </w:rPr>
        <w:t>públicos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asignados al mismo. </w:t>
      </w:r>
    </w:p>
    <w:p w14:paraId="58DAA49B" w14:textId="77777777" w:rsidR="004070CC" w:rsidRPr="004070CC" w:rsidRDefault="004070CC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4070CC">
        <w:rPr>
          <w:rFonts w:ascii="Arial" w:hAnsi="Arial" w:cs="Arial"/>
          <w:sz w:val="18"/>
          <w:szCs w:val="18"/>
        </w:rPr>
        <w:t xml:space="preserve">Para lograr lo anterior, el Programa </w:t>
      </w:r>
      <w:proofErr w:type="spellStart"/>
      <w:r w:rsidRPr="004070CC">
        <w:rPr>
          <w:rFonts w:ascii="Arial" w:hAnsi="Arial" w:cs="Arial"/>
          <w:sz w:val="18"/>
          <w:szCs w:val="18"/>
        </w:rPr>
        <w:t>debera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́ sujetarse a los Lineamientos para la </w:t>
      </w:r>
      <w:proofErr w:type="spellStart"/>
      <w:r w:rsidRPr="004070CC">
        <w:rPr>
          <w:rFonts w:ascii="Arial" w:hAnsi="Arial" w:cs="Arial"/>
          <w:sz w:val="18"/>
          <w:szCs w:val="18"/>
        </w:rPr>
        <w:t>promoción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4070CC">
        <w:rPr>
          <w:rFonts w:ascii="Arial" w:hAnsi="Arial" w:cs="Arial"/>
          <w:sz w:val="18"/>
          <w:szCs w:val="18"/>
        </w:rPr>
        <w:t>operación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4070CC">
        <w:rPr>
          <w:rFonts w:ascii="Arial" w:hAnsi="Arial" w:cs="Arial"/>
          <w:sz w:val="18"/>
          <w:szCs w:val="18"/>
        </w:rPr>
        <w:t>Contraloría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Social en los programas federales de desarrollo social, publicados en el DOF el 28 de octubre de 2016 y a las disposiciones establecidas en la Estrategia Marco, para que se promuevan y realicen las acciones necesarias para la </w:t>
      </w:r>
      <w:proofErr w:type="spellStart"/>
      <w:r w:rsidRPr="004070CC">
        <w:rPr>
          <w:rFonts w:ascii="Arial" w:hAnsi="Arial" w:cs="Arial"/>
          <w:sz w:val="18"/>
          <w:szCs w:val="18"/>
        </w:rPr>
        <w:t>integración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4070CC">
        <w:rPr>
          <w:rFonts w:ascii="Arial" w:hAnsi="Arial" w:cs="Arial"/>
          <w:sz w:val="18"/>
          <w:szCs w:val="18"/>
        </w:rPr>
        <w:t>operación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4070CC">
        <w:rPr>
          <w:rFonts w:ascii="Arial" w:hAnsi="Arial" w:cs="Arial"/>
          <w:sz w:val="18"/>
          <w:szCs w:val="18"/>
        </w:rPr>
        <w:t>Contraloría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Social, bajo el esquema validado por la SFP. </w:t>
      </w:r>
    </w:p>
    <w:p w14:paraId="6156D843" w14:textId="77777777" w:rsidR="004070CC" w:rsidRPr="004070CC" w:rsidRDefault="004070CC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4070CC">
        <w:rPr>
          <w:rFonts w:ascii="Arial" w:hAnsi="Arial" w:cs="Arial"/>
          <w:sz w:val="18"/>
          <w:szCs w:val="18"/>
        </w:rPr>
        <w:t xml:space="preserve">Para la </w:t>
      </w:r>
      <w:proofErr w:type="spellStart"/>
      <w:r w:rsidRPr="004070CC">
        <w:rPr>
          <w:rFonts w:ascii="Arial" w:hAnsi="Arial" w:cs="Arial"/>
          <w:sz w:val="18"/>
          <w:szCs w:val="18"/>
        </w:rPr>
        <w:t>integración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los </w:t>
      </w:r>
      <w:proofErr w:type="spellStart"/>
      <w:r w:rsidRPr="004070CC">
        <w:rPr>
          <w:rFonts w:ascii="Arial" w:hAnsi="Arial" w:cs="Arial"/>
          <w:sz w:val="18"/>
          <w:szCs w:val="18"/>
        </w:rPr>
        <w:t>Comités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070CC">
        <w:rPr>
          <w:rFonts w:ascii="Arial" w:hAnsi="Arial" w:cs="Arial"/>
          <w:sz w:val="18"/>
          <w:szCs w:val="18"/>
        </w:rPr>
        <w:t>Contraloría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Social se </w:t>
      </w:r>
      <w:proofErr w:type="spellStart"/>
      <w:r w:rsidRPr="004070CC">
        <w:rPr>
          <w:rFonts w:ascii="Arial" w:hAnsi="Arial" w:cs="Arial"/>
          <w:sz w:val="18"/>
          <w:szCs w:val="18"/>
        </w:rPr>
        <w:t>promovera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́ la </w:t>
      </w:r>
      <w:proofErr w:type="spellStart"/>
      <w:r w:rsidRPr="004070CC">
        <w:rPr>
          <w:rFonts w:ascii="Arial" w:hAnsi="Arial" w:cs="Arial"/>
          <w:sz w:val="18"/>
          <w:szCs w:val="18"/>
        </w:rPr>
        <w:t>participación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paritaria de mujeres y hombres. </w:t>
      </w:r>
    </w:p>
    <w:p w14:paraId="5BB36D69" w14:textId="77777777" w:rsidR="004070CC" w:rsidRPr="004070CC" w:rsidRDefault="004070CC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4070CC">
        <w:rPr>
          <w:rFonts w:ascii="Arial" w:hAnsi="Arial" w:cs="Arial"/>
          <w:sz w:val="18"/>
          <w:szCs w:val="18"/>
        </w:rPr>
        <w:t xml:space="preserve">Los esquemas de </w:t>
      </w:r>
      <w:proofErr w:type="spellStart"/>
      <w:r w:rsidRPr="004070CC">
        <w:rPr>
          <w:rFonts w:ascii="Arial" w:hAnsi="Arial" w:cs="Arial"/>
          <w:sz w:val="18"/>
          <w:szCs w:val="18"/>
        </w:rPr>
        <w:t>Contraloría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Social autorizados por la SFP a la DGESU, </w:t>
      </w:r>
      <w:proofErr w:type="spellStart"/>
      <w:r w:rsidRPr="004070CC">
        <w:rPr>
          <w:rFonts w:ascii="Arial" w:hAnsi="Arial" w:cs="Arial"/>
          <w:sz w:val="18"/>
          <w:szCs w:val="18"/>
        </w:rPr>
        <w:t>CGUTyP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y DGESPE se encuentran en el Anexo 10B de las presentes RO. </w:t>
      </w:r>
    </w:p>
    <w:p w14:paraId="0D7944A4" w14:textId="77777777" w:rsidR="004070CC" w:rsidRPr="004070CC" w:rsidRDefault="004070CC" w:rsidP="00531ABE">
      <w:pPr>
        <w:pStyle w:val="Prrafodelista"/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4070CC">
        <w:rPr>
          <w:rFonts w:ascii="Arial" w:hAnsi="Arial" w:cs="Arial"/>
          <w:b/>
          <w:bCs/>
          <w:sz w:val="18"/>
          <w:szCs w:val="18"/>
        </w:rPr>
        <w:t xml:space="preserve">8. QUEJAS Y DENUNCIAS </w:t>
      </w:r>
    </w:p>
    <w:p w14:paraId="004B05D9" w14:textId="77777777" w:rsidR="004070CC" w:rsidRPr="004070CC" w:rsidRDefault="004070CC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4070CC">
        <w:rPr>
          <w:rFonts w:ascii="Arial" w:hAnsi="Arial" w:cs="Arial"/>
          <w:sz w:val="18"/>
          <w:szCs w:val="18"/>
        </w:rPr>
        <w:t xml:space="preserve">Las quejas y denuncias de la </w:t>
      </w:r>
      <w:proofErr w:type="spellStart"/>
      <w:r w:rsidRPr="004070CC">
        <w:rPr>
          <w:rFonts w:ascii="Arial" w:hAnsi="Arial" w:cs="Arial"/>
          <w:sz w:val="18"/>
          <w:szCs w:val="18"/>
        </w:rPr>
        <w:t>ciudadanía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en general se </w:t>
      </w:r>
      <w:proofErr w:type="spellStart"/>
      <w:r w:rsidRPr="004070CC">
        <w:rPr>
          <w:rFonts w:ascii="Arial" w:hAnsi="Arial" w:cs="Arial"/>
          <w:sz w:val="18"/>
          <w:szCs w:val="18"/>
        </w:rPr>
        <w:t>captarán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de acuerdo a las disposiciones establecidas, las cuales </w:t>
      </w:r>
      <w:proofErr w:type="spellStart"/>
      <w:r w:rsidRPr="004070CC">
        <w:rPr>
          <w:rFonts w:ascii="Arial" w:hAnsi="Arial" w:cs="Arial"/>
          <w:sz w:val="18"/>
          <w:szCs w:val="18"/>
        </w:rPr>
        <w:t>podrán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ser: </w:t>
      </w:r>
      <w:proofErr w:type="spellStart"/>
      <w:r w:rsidRPr="004070CC">
        <w:rPr>
          <w:rFonts w:ascii="Arial" w:hAnsi="Arial" w:cs="Arial"/>
          <w:sz w:val="18"/>
          <w:szCs w:val="18"/>
        </w:rPr>
        <w:t>vía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 personal, escrita, </w:t>
      </w:r>
      <w:proofErr w:type="spellStart"/>
      <w:r w:rsidRPr="004070CC">
        <w:rPr>
          <w:rFonts w:ascii="Arial" w:hAnsi="Arial" w:cs="Arial"/>
          <w:sz w:val="18"/>
          <w:szCs w:val="18"/>
        </w:rPr>
        <w:t>telefónica</w:t>
      </w:r>
      <w:proofErr w:type="spellEnd"/>
      <w:r w:rsidRPr="004070CC">
        <w:rPr>
          <w:rFonts w:ascii="Arial" w:hAnsi="Arial" w:cs="Arial"/>
          <w:sz w:val="18"/>
          <w:szCs w:val="18"/>
        </w:rPr>
        <w:t xml:space="preserve">, por internet o directamente en las oficinas de cada una de las Instancias normativas, de acuerdo a lo siguiente: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915"/>
        <w:gridCol w:w="1353"/>
        <w:gridCol w:w="3701"/>
      </w:tblGrid>
      <w:tr w:rsidR="004070CC" w:rsidRPr="004070CC" w14:paraId="091A9120" w14:textId="77777777" w:rsidTr="004070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0722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divId w:val="1658921445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</w:t>
            </w: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básico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070CC" w:rsidRPr="004070CC" w14:paraId="52FDB680" w14:textId="77777777" w:rsidTr="004070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3E75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Instancia normativa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EF36E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Enlace permanente </w:t>
            </w:r>
          </w:p>
        </w:tc>
      </w:tr>
      <w:tr w:rsidR="004070CC" w:rsidRPr="004070CC" w14:paraId="1FEADE4F" w14:textId="77777777" w:rsidTr="00407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F29EF" w14:textId="77777777" w:rsidR="004070CC" w:rsidRPr="004070CC" w:rsidRDefault="004070CC" w:rsidP="00531ABE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A311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Dirección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4BCEF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Conmutador / </w:t>
            </w: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Extensión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0FD1C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Correo </w:t>
            </w: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electrónico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070CC" w:rsidRPr="004070CC" w14:paraId="0FCFCC22" w14:textId="77777777" w:rsidTr="00407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4CF3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DGDC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CE5C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Avenida Paseo de la Reforma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número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122, Colonia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Juárez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Delegación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Cuauhtémoc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Código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Postal 06600, Ciudad de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México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6F39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>: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(55) 4739-0000 Ext. 58097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A257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fortalecimiento.calidadeducativa@sep.gob.mx Lunes a viernes de 09:00 a 18:00 horas </w:t>
            </w:r>
          </w:p>
        </w:tc>
      </w:tr>
      <w:tr w:rsidR="004070CC" w:rsidRPr="004070CC" w14:paraId="1EC487F4" w14:textId="77777777" w:rsidTr="004070C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6F6BD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Tipo superior </w:t>
            </w:r>
          </w:p>
        </w:tc>
      </w:tr>
      <w:tr w:rsidR="004070CC" w:rsidRPr="004070CC" w14:paraId="33954948" w14:textId="77777777" w:rsidTr="004070C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06691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Instancia normativa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BBB17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Enlace permanente </w:t>
            </w:r>
          </w:p>
        </w:tc>
      </w:tr>
      <w:tr w:rsidR="004070CC" w:rsidRPr="004070CC" w14:paraId="50CAD8F7" w14:textId="77777777" w:rsidTr="004070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92687" w14:textId="77777777" w:rsidR="004070CC" w:rsidRPr="004070CC" w:rsidRDefault="004070CC" w:rsidP="00531ABE">
            <w:pPr>
              <w:jc w:val="both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7B494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Dirección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759B2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Conmutador / </w:t>
            </w: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Extensión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8F564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Correo </w:t>
            </w:r>
            <w:proofErr w:type="spellStart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>electrónico</w:t>
            </w:r>
            <w:proofErr w:type="spellEnd"/>
            <w:r w:rsidRPr="004070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070CC" w:rsidRPr="004070CC" w14:paraId="75BDFF26" w14:textId="77777777" w:rsidTr="00407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5B31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DGESU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2A03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Dirección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de Fortalecimiento Institucional (DFI) de la DGESU, en avenida Vicente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García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Torres,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número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235, Colonia El Rosedal,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Código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Postal 04330,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Delegación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Coyoacán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, Ciudad de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México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58C4F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547476A9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(55) 3601-1000, Ext. 65604 / 65605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90192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>dudas_dfi@nube.sep.gob.mx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Lunes a viernes de 09:00 a 18:00 horas </w:t>
            </w:r>
          </w:p>
        </w:tc>
      </w:tr>
      <w:tr w:rsidR="004070CC" w:rsidRPr="004070CC" w14:paraId="7FFD0D2D" w14:textId="77777777" w:rsidTr="00407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24F17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CGUTyP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0E99E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Azafrán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# 386, Piso 4. Col. Granjas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México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, 08400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Delegación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Iztacalco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, Ciudad de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México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F1816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>: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(55) 3601-1614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BB49F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>correoPFCE@nube.sep.gob.mx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Lunes a viernes de 09:00 a 18:00 horas </w:t>
            </w:r>
          </w:p>
        </w:tc>
      </w:tr>
      <w:tr w:rsidR="004070CC" w:rsidRPr="004070CC" w14:paraId="17F93D4E" w14:textId="77777777" w:rsidTr="004070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F7A40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DGESPE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A950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Av. Arcos de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Belén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No. 79, primer piso, Colonia Centro,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Delegación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Cuauhtémoc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, C. P. 06070, Ciudad de </w:t>
            </w: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México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94785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>: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>(55) 3601-7500, 3601- 6000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Ext. 25121, 25146 y 25101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6A8B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dgespe.pacten@nube.sep.gob.mx Lunes a viernes de 09:00 a 18:00 horas </w:t>
            </w:r>
          </w:p>
        </w:tc>
      </w:tr>
      <w:tr w:rsidR="004070CC" w:rsidRPr="004070CC" w14:paraId="2A2D17FF" w14:textId="77777777" w:rsidTr="004070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1858B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SACTEL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05C7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: 01800-0014-800 01 54 80 20 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38CCB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Lunes a viernes de 09:00 a 18:00 horas </w:t>
            </w:r>
          </w:p>
        </w:tc>
      </w:tr>
      <w:tr w:rsidR="004070CC" w:rsidRPr="004070CC" w14:paraId="750464ED" w14:textId="77777777" w:rsidTr="004070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E59B8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OIC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B7A5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>: 3601-8650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Ext. 66224, 66242, 66243, 66244 01800-2288-368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5F993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>quejas@sep.gob.mx</w:t>
            </w:r>
            <w:r w:rsidRPr="004070CC">
              <w:rPr>
                <w:rFonts w:ascii="Arial" w:hAnsi="Arial" w:cs="Arial"/>
                <w:sz w:val="16"/>
                <w:szCs w:val="16"/>
              </w:rPr>
              <w:br/>
              <w:t xml:space="preserve">Lunes a viernes de 09:00 a 18:00 horas </w:t>
            </w:r>
          </w:p>
        </w:tc>
      </w:tr>
      <w:tr w:rsidR="004070CC" w:rsidRPr="004070CC" w14:paraId="230947BC" w14:textId="77777777" w:rsidTr="004070C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0C0EC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SFP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5FC11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4070CC">
              <w:rPr>
                <w:rFonts w:ascii="Arial" w:hAnsi="Arial" w:cs="Arial"/>
                <w:sz w:val="16"/>
                <w:szCs w:val="16"/>
              </w:rPr>
              <w:t>Teléfono</w:t>
            </w:r>
            <w:proofErr w:type="spellEnd"/>
            <w:r w:rsidRPr="004070CC">
              <w:rPr>
                <w:rFonts w:ascii="Arial" w:hAnsi="Arial" w:cs="Arial"/>
                <w:sz w:val="16"/>
                <w:szCs w:val="16"/>
              </w:rPr>
              <w:t xml:space="preserve">: 2000-3000 Ext. 2164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40C50" w14:textId="77777777" w:rsidR="004070CC" w:rsidRPr="004070CC" w:rsidRDefault="004070CC" w:rsidP="00531ABE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0"/>
                <w:szCs w:val="20"/>
              </w:rPr>
            </w:pPr>
            <w:r w:rsidRPr="004070CC">
              <w:rPr>
                <w:rFonts w:ascii="Arial" w:hAnsi="Arial" w:cs="Arial"/>
                <w:sz w:val="16"/>
                <w:szCs w:val="16"/>
              </w:rPr>
              <w:t xml:space="preserve">contactociudadano@funcionpublica.gob.mx Lunes a viernes de 09:00 a 18:00 horas </w:t>
            </w:r>
          </w:p>
        </w:tc>
      </w:tr>
    </w:tbl>
    <w:p w14:paraId="6624F1CD" w14:textId="77777777" w:rsidR="00EC7935" w:rsidRPr="00EC7935" w:rsidRDefault="00EC7935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</w:p>
    <w:p w14:paraId="24A87F06" w14:textId="77777777" w:rsidR="00826377" w:rsidRPr="00826377" w:rsidRDefault="00826377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26377">
        <w:rPr>
          <w:rFonts w:ascii="Arial" w:hAnsi="Arial" w:cs="Arial"/>
          <w:b/>
          <w:bCs/>
          <w:sz w:val="18"/>
          <w:szCs w:val="18"/>
        </w:rPr>
        <w:t xml:space="preserve">DÉCIMA CUARTA.- </w:t>
      </w:r>
      <w:proofErr w:type="spellStart"/>
      <w:r w:rsidRPr="00826377">
        <w:rPr>
          <w:rFonts w:ascii="Arial" w:hAnsi="Arial" w:cs="Arial"/>
          <w:b/>
          <w:bCs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b/>
          <w:bCs/>
          <w:sz w:val="18"/>
          <w:szCs w:val="18"/>
        </w:rPr>
        <w:t xml:space="preserve"> Social: “LAS PARTES” </w:t>
      </w:r>
      <w:r w:rsidRPr="00826377">
        <w:rPr>
          <w:rFonts w:ascii="Arial" w:hAnsi="Arial" w:cs="Arial"/>
          <w:sz w:val="18"/>
          <w:szCs w:val="18"/>
        </w:rPr>
        <w:t xml:space="preserve">acuerdan promover la </w:t>
      </w:r>
      <w:proofErr w:type="spellStart"/>
      <w:r w:rsidRPr="00826377">
        <w:rPr>
          <w:rFonts w:ascii="Arial" w:hAnsi="Arial" w:cs="Arial"/>
          <w:sz w:val="18"/>
          <w:szCs w:val="18"/>
        </w:rPr>
        <w:t>participación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las/los beneficiarias/os de los </w:t>
      </w:r>
      <w:r w:rsidRPr="00826377">
        <w:rPr>
          <w:rFonts w:ascii="Arial" w:hAnsi="Arial" w:cs="Arial"/>
          <w:b/>
          <w:bCs/>
          <w:sz w:val="18"/>
          <w:szCs w:val="18"/>
        </w:rPr>
        <w:t>“PROGRAMAS”</w:t>
      </w:r>
      <w:r w:rsidRPr="00826377">
        <w:rPr>
          <w:rFonts w:ascii="Arial" w:hAnsi="Arial" w:cs="Arial"/>
          <w:sz w:val="18"/>
          <w:szCs w:val="18"/>
        </w:rPr>
        <w:t xml:space="preserve">, a fin de verificar el cumplimiento de las metas y la correcta </w:t>
      </w:r>
      <w:proofErr w:type="spellStart"/>
      <w:r w:rsidRPr="00826377">
        <w:rPr>
          <w:rFonts w:ascii="Arial" w:hAnsi="Arial" w:cs="Arial"/>
          <w:sz w:val="18"/>
          <w:szCs w:val="18"/>
        </w:rPr>
        <w:t>aplicación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los recursos </w:t>
      </w:r>
      <w:proofErr w:type="spellStart"/>
      <w:r w:rsidRPr="00826377">
        <w:rPr>
          <w:rFonts w:ascii="Arial" w:hAnsi="Arial" w:cs="Arial"/>
          <w:sz w:val="18"/>
          <w:szCs w:val="18"/>
        </w:rPr>
        <w:t>públicos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asignados a los mismos, </w:t>
      </w:r>
      <w:proofErr w:type="spellStart"/>
      <w:r w:rsidRPr="00826377">
        <w:rPr>
          <w:rFonts w:ascii="Arial" w:hAnsi="Arial" w:cs="Arial"/>
          <w:sz w:val="18"/>
          <w:szCs w:val="18"/>
        </w:rPr>
        <w:t>asi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́ como, contribuir a que el manejo de los recursos </w:t>
      </w:r>
      <w:proofErr w:type="spellStart"/>
      <w:r w:rsidRPr="00826377">
        <w:rPr>
          <w:rFonts w:ascii="Arial" w:hAnsi="Arial" w:cs="Arial"/>
          <w:sz w:val="18"/>
          <w:szCs w:val="18"/>
        </w:rPr>
        <w:t>públicos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se realicen en </w:t>
      </w:r>
      <w:proofErr w:type="spellStart"/>
      <w:r w:rsidRPr="00826377">
        <w:rPr>
          <w:rFonts w:ascii="Arial" w:hAnsi="Arial" w:cs="Arial"/>
          <w:sz w:val="18"/>
          <w:szCs w:val="18"/>
        </w:rPr>
        <w:t>términos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transparencia, eficacia, legalidad y honradez, por medio de la </w:t>
      </w:r>
      <w:proofErr w:type="spellStart"/>
      <w:r w:rsidRPr="00826377">
        <w:rPr>
          <w:rFonts w:ascii="Arial" w:hAnsi="Arial" w:cs="Arial"/>
          <w:sz w:val="18"/>
          <w:szCs w:val="18"/>
        </w:rPr>
        <w:t>integración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26377">
        <w:rPr>
          <w:rFonts w:ascii="Arial" w:hAnsi="Arial" w:cs="Arial"/>
          <w:sz w:val="18"/>
          <w:szCs w:val="18"/>
        </w:rPr>
        <w:t>Comités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que coadyuven a transparentar el ejercicio de dichos recursos. </w:t>
      </w:r>
    </w:p>
    <w:p w14:paraId="6F1DCCD6" w14:textId="77777777" w:rsidR="00826377" w:rsidRPr="00826377" w:rsidRDefault="00826377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26377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826377">
        <w:rPr>
          <w:rFonts w:ascii="Arial" w:hAnsi="Arial" w:cs="Arial"/>
          <w:sz w:val="18"/>
          <w:szCs w:val="18"/>
        </w:rPr>
        <w:t>constitución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los </w:t>
      </w:r>
      <w:proofErr w:type="spellStart"/>
      <w:r w:rsidRPr="00826377">
        <w:rPr>
          <w:rFonts w:ascii="Arial" w:hAnsi="Arial" w:cs="Arial"/>
          <w:sz w:val="18"/>
          <w:szCs w:val="18"/>
        </w:rPr>
        <w:t>Comités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</w:t>
      </w:r>
      <w:proofErr w:type="spellStart"/>
      <w:r w:rsidRPr="00826377">
        <w:rPr>
          <w:rFonts w:ascii="Arial" w:hAnsi="Arial" w:cs="Arial"/>
          <w:sz w:val="18"/>
          <w:szCs w:val="18"/>
        </w:rPr>
        <w:t>podra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́ realizarse al interior de los Consejos Escolares de </w:t>
      </w:r>
      <w:proofErr w:type="spellStart"/>
      <w:r w:rsidRPr="00826377">
        <w:rPr>
          <w:rFonts w:ascii="Arial" w:hAnsi="Arial" w:cs="Arial"/>
          <w:sz w:val="18"/>
          <w:szCs w:val="18"/>
        </w:rPr>
        <w:t>Participación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o sus equivalentes ya establecidos en las escuelas, para fortalecer las formas organizativas de las comunidades educativas y fomentar la </w:t>
      </w:r>
      <w:proofErr w:type="spellStart"/>
      <w:r w:rsidRPr="00826377">
        <w:rPr>
          <w:rFonts w:ascii="Arial" w:hAnsi="Arial" w:cs="Arial"/>
          <w:sz w:val="18"/>
          <w:szCs w:val="18"/>
        </w:rPr>
        <w:t>participación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ciudadana en la </w:t>
      </w:r>
      <w:proofErr w:type="spellStart"/>
      <w:r w:rsidRPr="00826377">
        <w:rPr>
          <w:rFonts w:ascii="Arial" w:hAnsi="Arial" w:cs="Arial"/>
          <w:sz w:val="18"/>
          <w:szCs w:val="18"/>
        </w:rPr>
        <w:t>gestión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y vigilancia de la </w:t>
      </w:r>
      <w:proofErr w:type="spellStart"/>
      <w:r w:rsidRPr="00826377">
        <w:rPr>
          <w:rFonts w:ascii="Arial" w:hAnsi="Arial" w:cs="Arial"/>
          <w:sz w:val="18"/>
          <w:szCs w:val="18"/>
        </w:rPr>
        <w:t>ejecución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los </w:t>
      </w:r>
      <w:r w:rsidRPr="00826377">
        <w:rPr>
          <w:rFonts w:ascii="Arial" w:hAnsi="Arial" w:cs="Arial"/>
          <w:b/>
          <w:bCs/>
          <w:sz w:val="18"/>
          <w:szCs w:val="18"/>
        </w:rPr>
        <w:t>“PROGRAMAS”</w:t>
      </w:r>
      <w:r w:rsidRPr="00826377">
        <w:rPr>
          <w:rFonts w:ascii="Arial" w:hAnsi="Arial" w:cs="Arial"/>
          <w:sz w:val="18"/>
          <w:szCs w:val="18"/>
        </w:rPr>
        <w:t xml:space="preserve">. </w:t>
      </w:r>
    </w:p>
    <w:p w14:paraId="65482EC4" w14:textId="77777777" w:rsidR="00826377" w:rsidRPr="00826377" w:rsidRDefault="00826377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26377">
        <w:rPr>
          <w:rFonts w:ascii="Arial" w:hAnsi="Arial" w:cs="Arial"/>
          <w:sz w:val="18"/>
          <w:szCs w:val="18"/>
        </w:rPr>
        <w:t xml:space="preserve">Asimismo, </w:t>
      </w:r>
      <w:r w:rsidRPr="00826377">
        <w:rPr>
          <w:rFonts w:ascii="Arial" w:hAnsi="Arial" w:cs="Arial"/>
          <w:b/>
          <w:bCs/>
          <w:sz w:val="18"/>
          <w:szCs w:val="18"/>
        </w:rPr>
        <w:t xml:space="preserve">“LAS PARTES” </w:t>
      </w:r>
      <w:proofErr w:type="spellStart"/>
      <w:r w:rsidRPr="00826377">
        <w:rPr>
          <w:rFonts w:ascii="Arial" w:hAnsi="Arial" w:cs="Arial"/>
          <w:sz w:val="18"/>
          <w:szCs w:val="18"/>
        </w:rPr>
        <w:t>promoverán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el establecimiento de las acciones de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Social, de conformidad a lo que disponen en la materia la Ley General de Desarrollo Social, los Lineamientos para la </w:t>
      </w:r>
      <w:proofErr w:type="spellStart"/>
      <w:r w:rsidRPr="00826377">
        <w:rPr>
          <w:rFonts w:ascii="Arial" w:hAnsi="Arial" w:cs="Arial"/>
          <w:sz w:val="18"/>
          <w:szCs w:val="18"/>
        </w:rPr>
        <w:t>promoción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826377">
        <w:rPr>
          <w:rFonts w:ascii="Arial" w:hAnsi="Arial" w:cs="Arial"/>
          <w:sz w:val="18"/>
          <w:szCs w:val="18"/>
        </w:rPr>
        <w:t>operación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en los programas federales de desarrollo social, la Estrategia Marco, y considerando el Esquema de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Social, el Programa Anual de Trabajo de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y la </w:t>
      </w:r>
      <w:proofErr w:type="spellStart"/>
      <w:r w:rsidRPr="00826377">
        <w:rPr>
          <w:rFonts w:ascii="Arial" w:hAnsi="Arial" w:cs="Arial"/>
          <w:sz w:val="18"/>
          <w:szCs w:val="18"/>
        </w:rPr>
        <w:t>Guía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Operativa de la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autorizados por la </w:t>
      </w:r>
      <w:proofErr w:type="spellStart"/>
      <w:r w:rsidRPr="00826377">
        <w:rPr>
          <w:rFonts w:ascii="Arial" w:hAnsi="Arial" w:cs="Arial"/>
          <w:sz w:val="18"/>
          <w:szCs w:val="18"/>
        </w:rPr>
        <w:t>Secretaría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826377">
        <w:rPr>
          <w:rFonts w:ascii="Arial" w:hAnsi="Arial" w:cs="Arial"/>
          <w:sz w:val="18"/>
          <w:szCs w:val="18"/>
        </w:rPr>
        <w:t>Función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26377">
        <w:rPr>
          <w:rFonts w:ascii="Arial" w:hAnsi="Arial" w:cs="Arial"/>
          <w:sz w:val="18"/>
          <w:szCs w:val="18"/>
        </w:rPr>
        <w:t>Pública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(SFP). </w:t>
      </w:r>
    </w:p>
    <w:p w14:paraId="1D370D51" w14:textId="77777777" w:rsidR="00826377" w:rsidRPr="00826377" w:rsidRDefault="00826377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826377">
        <w:rPr>
          <w:rFonts w:ascii="Arial" w:hAnsi="Arial" w:cs="Arial"/>
          <w:sz w:val="18"/>
          <w:szCs w:val="18"/>
        </w:rPr>
        <w:t xml:space="preserve">Los gastos generados en la </w:t>
      </w:r>
      <w:proofErr w:type="spellStart"/>
      <w:r w:rsidRPr="00826377">
        <w:rPr>
          <w:rFonts w:ascii="Arial" w:hAnsi="Arial" w:cs="Arial"/>
          <w:sz w:val="18"/>
          <w:szCs w:val="18"/>
        </w:rPr>
        <w:t>promoción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826377">
        <w:rPr>
          <w:rFonts w:ascii="Arial" w:hAnsi="Arial" w:cs="Arial"/>
          <w:sz w:val="18"/>
          <w:szCs w:val="18"/>
        </w:rPr>
        <w:t>operación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826377">
        <w:rPr>
          <w:rFonts w:ascii="Arial" w:hAnsi="Arial" w:cs="Arial"/>
          <w:sz w:val="18"/>
          <w:szCs w:val="18"/>
        </w:rPr>
        <w:t>Contraloría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Social en los </w:t>
      </w:r>
      <w:r w:rsidRPr="00826377">
        <w:rPr>
          <w:rFonts w:ascii="Arial" w:hAnsi="Arial" w:cs="Arial"/>
          <w:b/>
          <w:bCs/>
          <w:sz w:val="18"/>
          <w:szCs w:val="18"/>
        </w:rPr>
        <w:t xml:space="preserve">“PROGRAMAS” </w:t>
      </w:r>
      <w:r w:rsidRPr="00826377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826377">
        <w:rPr>
          <w:rFonts w:ascii="Arial" w:hAnsi="Arial" w:cs="Arial"/>
          <w:sz w:val="18"/>
          <w:szCs w:val="18"/>
        </w:rPr>
        <w:t>obtendrán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de los Gastos de </w:t>
      </w:r>
      <w:proofErr w:type="spellStart"/>
      <w:r w:rsidRPr="00826377">
        <w:rPr>
          <w:rFonts w:ascii="Arial" w:hAnsi="Arial" w:cs="Arial"/>
          <w:sz w:val="18"/>
          <w:szCs w:val="18"/>
        </w:rPr>
        <w:t>Operación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Local determinados en las </w:t>
      </w:r>
      <w:r w:rsidRPr="00826377">
        <w:rPr>
          <w:rFonts w:ascii="Arial" w:hAnsi="Arial" w:cs="Arial"/>
          <w:b/>
          <w:bCs/>
          <w:sz w:val="18"/>
          <w:szCs w:val="18"/>
        </w:rPr>
        <w:t xml:space="preserve">“Reglas de </w:t>
      </w:r>
      <w:proofErr w:type="spellStart"/>
      <w:r w:rsidRPr="00826377">
        <w:rPr>
          <w:rFonts w:ascii="Arial" w:hAnsi="Arial" w:cs="Arial"/>
          <w:b/>
          <w:bCs/>
          <w:sz w:val="18"/>
          <w:szCs w:val="18"/>
        </w:rPr>
        <w:t>Operación</w:t>
      </w:r>
      <w:proofErr w:type="spellEnd"/>
      <w:r w:rsidRPr="00826377">
        <w:rPr>
          <w:rFonts w:ascii="Arial" w:hAnsi="Arial" w:cs="Arial"/>
          <w:b/>
          <w:bCs/>
          <w:sz w:val="18"/>
          <w:szCs w:val="18"/>
        </w:rPr>
        <w:t>”</w:t>
      </w:r>
      <w:r w:rsidRPr="00826377">
        <w:rPr>
          <w:rFonts w:ascii="Arial" w:hAnsi="Arial" w:cs="Arial"/>
          <w:sz w:val="18"/>
          <w:szCs w:val="18"/>
        </w:rPr>
        <w:t xml:space="preserve">, en caso de que los mismos sean insuficientes </w:t>
      </w:r>
      <w:r w:rsidRPr="00826377">
        <w:rPr>
          <w:rFonts w:ascii="Arial" w:hAnsi="Arial" w:cs="Arial"/>
          <w:b/>
          <w:bCs/>
          <w:sz w:val="18"/>
          <w:szCs w:val="18"/>
        </w:rPr>
        <w:t xml:space="preserve">“EL GOBIERNO DEL ESTADO” </w:t>
      </w:r>
      <w:r w:rsidRPr="00826377">
        <w:rPr>
          <w:rFonts w:ascii="Arial" w:hAnsi="Arial" w:cs="Arial"/>
          <w:sz w:val="18"/>
          <w:szCs w:val="18"/>
        </w:rPr>
        <w:t xml:space="preserve">proporcionará los insumos necesarios de conformidad a lo pactado en la </w:t>
      </w:r>
      <w:proofErr w:type="spellStart"/>
      <w:r w:rsidRPr="00826377">
        <w:rPr>
          <w:rFonts w:ascii="Arial" w:hAnsi="Arial" w:cs="Arial"/>
          <w:sz w:val="18"/>
          <w:szCs w:val="18"/>
        </w:rPr>
        <w:t>cláusula</w:t>
      </w:r>
      <w:proofErr w:type="spellEnd"/>
      <w:r w:rsidRPr="00826377">
        <w:rPr>
          <w:rFonts w:ascii="Arial" w:hAnsi="Arial" w:cs="Arial"/>
          <w:sz w:val="18"/>
          <w:szCs w:val="18"/>
        </w:rPr>
        <w:t xml:space="preserve"> </w:t>
      </w:r>
      <w:r w:rsidRPr="00826377">
        <w:rPr>
          <w:rFonts w:ascii="Arial" w:hAnsi="Arial" w:cs="Arial"/>
          <w:b/>
          <w:bCs/>
          <w:sz w:val="18"/>
          <w:szCs w:val="18"/>
        </w:rPr>
        <w:t xml:space="preserve">SEGUNDA </w:t>
      </w:r>
      <w:r w:rsidRPr="00826377">
        <w:rPr>
          <w:rFonts w:ascii="Arial" w:hAnsi="Arial" w:cs="Arial"/>
          <w:sz w:val="18"/>
          <w:szCs w:val="18"/>
        </w:rPr>
        <w:t xml:space="preserve">de conformidad con la disponibilidad presupuestaria. </w:t>
      </w:r>
    </w:p>
    <w:p w14:paraId="15339F6A" w14:textId="6A3A0679" w:rsidR="00735CD2" w:rsidRPr="00735CD2" w:rsidRDefault="00735CD2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735CD2">
        <w:rPr>
          <w:rFonts w:ascii="Arial" w:hAnsi="Arial" w:cs="Arial"/>
          <w:b/>
          <w:bCs/>
          <w:sz w:val="18"/>
          <w:szCs w:val="18"/>
        </w:rPr>
        <w:t>Décimo</w:t>
      </w:r>
      <w:proofErr w:type="spellEnd"/>
      <w:r w:rsidRPr="00735CD2">
        <w:rPr>
          <w:rFonts w:ascii="Arial" w:hAnsi="Arial" w:cs="Arial"/>
          <w:b/>
          <w:bCs/>
          <w:sz w:val="18"/>
          <w:szCs w:val="18"/>
        </w:rPr>
        <w:t xml:space="preserve"> Tercero.- </w:t>
      </w:r>
      <w:proofErr w:type="spellStart"/>
      <w:r w:rsidRPr="00735CD2">
        <w:rPr>
          <w:rFonts w:ascii="Arial" w:hAnsi="Arial" w:cs="Arial"/>
          <w:b/>
          <w:bCs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b/>
          <w:bCs/>
          <w:sz w:val="18"/>
          <w:szCs w:val="18"/>
        </w:rPr>
        <w:t xml:space="preserve"> Social: “LA SEB” </w:t>
      </w:r>
      <w:r w:rsidRPr="00735CD2">
        <w:rPr>
          <w:rFonts w:ascii="Arial" w:hAnsi="Arial" w:cs="Arial"/>
          <w:sz w:val="18"/>
          <w:szCs w:val="18"/>
        </w:rPr>
        <w:t xml:space="preserve">y </w:t>
      </w:r>
      <w:r w:rsidRPr="00735CD2">
        <w:rPr>
          <w:rFonts w:ascii="Arial" w:hAnsi="Arial" w:cs="Arial"/>
          <w:b/>
          <w:bCs/>
          <w:sz w:val="18"/>
          <w:szCs w:val="18"/>
        </w:rPr>
        <w:t xml:space="preserve">“LA AEFCM” </w:t>
      </w:r>
      <w:r w:rsidRPr="00735CD2">
        <w:rPr>
          <w:rFonts w:ascii="Arial" w:hAnsi="Arial" w:cs="Arial"/>
          <w:sz w:val="18"/>
          <w:szCs w:val="18"/>
        </w:rPr>
        <w:t xml:space="preserve">acuerdan promover la </w:t>
      </w:r>
      <w:proofErr w:type="spellStart"/>
      <w:r w:rsidRPr="00735CD2">
        <w:rPr>
          <w:rFonts w:ascii="Arial" w:hAnsi="Arial" w:cs="Arial"/>
          <w:sz w:val="18"/>
          <w:szCs w:val="18"/>
        </w:rPr>
        <w:t>participación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las/los beneficiarias/os de los </w:t>
      </w:r>
      <w:r w:rsidRPr="00735CD2">
        <w:rPr>
          <w:rFonts w:ascii="Arial" w:hAnsi="Arial" w:cs="Arial"/>
          <w:b/>
          <w:bCs/>
          <w:sz w:val="18"/>
          <w:szCs w:val="18"/>
        </w:rPr>
        <w:t>“PROGRAMAS”</w:t>
      </w:r>
      <w:r w:rsidRPr="00735CD2">
        <w:rPr>
          <w:rFonts w:ascii="Arial" w:hAnsi="Arial" w:cs="Arial"/>
          <w:sz w:val="18"/>
          <w:szCs w:val="18"/>
        </w:rPr>
        <w:t xml:space="preserve">, a fin de verificar el cumplimiento de las metas y la correcta </w:t>
      </w:r>
      <w:proofErr w:type="spellStart"/>
      <w:r w:rsidRPr="00735CD2">
        <w:rPr>
          <w:rFonts w:ascii="Arial" w:hAnsi="Arial" w:cs="Arial"/>
          <w:sz w:val="18"/>
          <w:szCs w:val="18"/>
        </w:rPr>
        <w:t>aplicación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los recursos </w:t>
      </w:r>
      <w:proofErr w:type="spellStart"/>
      <w:r w:rsidRPr="00735CD2">
        <w:rPr>
          <w:rFonts w:ascii="Arial" w:hAnsi="Arial" w:cs="Arial"/>
          <w:sz w:val="18"/>
          <w:szCs w:val="18"/>
        </w:rPr>
        <w:t>públicos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asignados a los mismos, </w:t>
      </w:r>
      <w:proofErr w:type="spellStart"/>
      <w:r w:rsidRPr="00735CD2">
        <w:rPr>
          <w:rFonts w:ascii="Arial" w:hAnsi="Arial" w:cs="Arial"/>
          <w:sz w:val="18"/>
          <w:szCs w:val="18"/>
        </w:rPr>
        <w:t>asi</w:t>
      </w:r>
      <w:proofErr w:type="spellEnd"/>
      <w:r w:rsidRPr="00735CD2">
        <w:rPr>
          <w:rFonts w:ascii="Arial" w:hAnsi="Arial" w:cs="Arial"/>
          <w:sz w:val="18"/>
          <w:szCs w:val="18"/>
        </w:rPr>
        <w:t>́ como, contribuir a que el manejo de los</w:t>
      </w:r>
      <w:r>
        <w:rPr>
          <w:rFonts w:ascii="Arial" w:hAnsi="Arial" w:cs="Arial"/>
          <w:sz w:val="18"/>
          <w:szCs w:val="18"/>
        </w:rPr>
        <w:t xml:space="preserve"> </w:t>
      </w:r>
      <w:r w:rsidRPr="00735CD2">
        <w:rPr>
          <w:rFonts w:ascii="Arial" w:hAnsi="Arial" w:cs="Arial"/>
          <w:sz w:val="18"/>
          <w:szCs w:val="18"/>
        </w:rPr>
        <w:t xml:space="preserve">recursos </w:t>
      </w:r>
      <w:proofErr w:type="spellStart"/>
      <w:r w:rsidRPr="00735CD2">
        <w:rPr>
          <w:rFonts w:ascii="Arial" w:hAnsi="Arial" w:cs="Arial"/>
          <w:sz w:val="18"/>
          <w:szCs w:val="18"/>
        </w:rPr>
        <w:t>públicos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se realicen en </w:t>
      </w:r>
      <w:proofErr w:type="spellStart"/>
      <w:r w:rsidRPr="00735CD2">
        <w:rPr>
          <w:rFonts w:ascii="Arial" w:hAnsi="Arial" w:cs="Arial"/>
          <w:sz w:val="18"/>
          <w:szCs w:val="18"/>
        </w:rPr>
        <w:t>términos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transparencia, eficacia, legalidad y honradez, por medio de la </w:t>
      </w:r>
      <w:proofErr w:type="spellStart"/>
      <w:r w:rsidRPr="00735CD2">
        <w:rPr>
          <w:rFonts w:ascii="Arial" w:hAnsi="Arial" w:cs="Arial"/>
          <w:sz w:val="18"/>
          <w:szCs w:val="18"/>
        </w:rPr>
        <w:t>integración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5CD2">
        <w:rPr>
          <w:rFonts w:ascii="Arial" w:hAnsi="Arial" w:cs="Arial"/>
          <w:sz w:val="18"/>
          <w:szCs w:val="18"/>
        </w:rPr>
        <w:t>Comités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que coadyuven a transparentar el ejercicio de dichos recursos. </w:t>
      </w:r>
    </w:p>
    <w:p w14:paraId="78775F93" w14:textId="77777777" w:rsidR="00735CD2" w:rsidRPr="00735CD2" w:rsidRDefault="00735CD2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735CD2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735CD2">
        <w:rPr>
          <w:rFonts w:ascii="Arial" w:hAnsi="Arial" w:cs="Arial"/>
          <w:sz w:val="18"/>
          <w:szCs w:val="18"/>
        </w:rPr>
        <w:t>constitución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los </w:t>
      </w:r>
      <w:proofErr w:type="spellStart"/>
      <w:r w:rsidRPr="00735CD2">
        <w:rPr>
          <w:rFonts w:ascii="Arial" w:hAnsi="Arial" w:cs="Arial"/>
          <w:sz w:val="18"/>
          <w:szCs w:val="18"/>
        </w:rPr>
        <w:t>Comités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</w:t>
      </w:r>
      <w:proofErr w:type="spellStart"/>
      <w:r w:rsidRPr="00735CD2">
        <w:rPr>
          <w:rFonts w:ascii="Arial" w:hAnsi="Arial" w:cs="Arial"/>
          <w:sz w:val="18"/>
          <w:szCs w:val="18"/>
        </w:rPr>
        <w:t>podra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́ realizarse al interior de los Consejos Escolares de </w:t>
      </w:r>
      <w:proofErr w:type="spellStart"/>
      <w:r w:rsidRPr="00735CD2">
        <w:rPr>
          <w:rFonts w:ascii="Arial" w:hAnsi="Arial" w:cs="Arial"/>
          <w:sz w:val="18"/>
          <w:szCs w:val="18"/>
        </w:rPr>
        <w:t>Participación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o sus equivalentes ya establecidos en las escuelas, para fortalecer las formas organizativas de las comunidades educativas y fomentar la </w:t>
      </w:r>
      <w:proofErr w:type="spellStart"/>
      <w:r w:rsidRPr="00735CD2">
        <w:rPr>
          <w:rFonts w:ascii="Arial" w:hAnsi="Arial" w:cs="Arial"/>
          <w:sz w:val="18"/>
          <w:szCs w:val="18"/>
        </w:rPr>
        <w:t>participación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ciudadana en la </w:t>
      </w:r>
      <w:proofErr w:type="spellStart"/>
      <w:r w:rsidRPr="00735CD2">
        <w:rPr>
          <w:rFonts w:ascii="Arial" w:hAnsi="Arial" w:cs="Arial"/>
          <w:sz w:val="18"/>
          <w:szCs w:val="18"/>
        </w:rPr>
        <w:t>gestión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y vigilancia de la </w:t>
      </w:r>
      <w:proofErr w:type="spellStart"/>
      <w:r w:rsidRPr="00735CD2">
        <w:rPr>
          <w:rFonts w:ascii="Arial" w:hAnsi="Arial" w:cs="Arial"/>
          <w:sz w:val="18"/>
          <w:szCs w:val="18"/>
        </w:rPr>
        <w:t>ejecución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los </w:t>
      </w:r>
      <w:r w:rsidRPr="00735CD2">
        <w:rPr>
          <w:rFonts w:ascii="Arial" w:hAnsi="Arial" w:cs="Arial"/>
          <w:b/>
          <w:bCs/>
          <w:sz w:val="18"/>
          <w:szCs w:val="18"/>
        </w:rPr>
        <w:t>“PROGRAMAS”</w:t>
      </w:r>
      <w:r w:rsidRPr="00735CD2">
        <w:rPr>
          <w:rFonts w:ascii="Arial" w:hAnsi="Arial" w:cs="Arial"/>
          <w:sz w:val="18"/>
          <w:szCs w:val="18"/>
        </w:rPr>
        <w:t xml:space="preserve">. </w:t>
      </w:r>
    </w:p>
    <w:p w14:paraId="169A81D7" w14:textId="77777777" w:rsidR="00735CD2" w:rsidRPr="00735CD2" w:rsidRDefault="00735CD2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735CD2">
        <w:rPr>
          <w:rFonts w:ascii="Arial" w:hAnsi="Arial" w:cs="Arial"/>
          <w:sz w:val="18"/>
          <w:szCs w:val="18"/>
        </w:rPr>
        <w:t>Asimismo, “</w:t>
      </w:r>
      <w:r w:rsidRPr="00735CD2">
        <w:rPr>
          <w:rFonts w:ascii="Arial" w:hAnsi="Arial" w:cs="Arial"/>
          <w:b/>
          <w:bCs/>
          <w:sz w:val="18"/>
          <w:szCs w:val="18"/>
        </w:rPr>
        <w:t>LA SEB</w:t>
      </w:r>
      <w:r w:rsidRPr="00735CD2">
        <w:rPr>
          <w:rFonts w:ascii="Arial" w:hAnsi="Arial" w:cs="Arial"/>
          <w:sz w:val="18"/>
          <w:szCs w:val="18"/>
        </w:rPr>
        <w:t xml:space="preserve">” y </w:t>
      </w:r>
      <w:r w:rsidRPr="00735CD2">
        <w:rPr>
          <w:rFonts w:ascii="Arial" w:hAnsi="Arial" w:cs="Arial"/>
          <w:b/>
          <w:bCs/>
          <w:sz w:val="18"/>
          <w:szCs w:val="18"/>
        </w:rPr>
        <w:t xml:space="preserve">“LA AEFCM” </w:t>
      </w:r>
      <w:proofErr w:type="spellStart"/>
      <w:r w:rsidRPr="00735CD2">
        <w:rPr>
          <w:rFonts w:ascii="Arial" w:hAnsi="Arial" w:cs="Arial"/>
          <w:sz w:val="18"/>
          <w:szCs w:val="18"/>
        </w:rPr>
        <w:t>promoverán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el establecimiento de las acciones de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Social, de conformidad a lo que disponen en la materia la Ley General de Desarrollo Social, los Lineamientos para la </w:t>
      </w:r>
      <w:proofErr w:type="spellStart"/>
      <w:r w:rsidRPr="00735CD2">
        <w:rPr>
          <w:rFonts w:ascii="Arial" w:hAnsi="Arial" w:cs="Arial"/>
          <w:sz w:val="18"/>
          <w:szCs w:val="18"/>
        </w:rPr>
        <w:t>promoción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735CD2">
        <w:rPr>
          <w:rFonts w:ascii="Arial" w:hAnsi="Arial" w:cs="Arial"/>
          <w:sz w:val="18"/>
          <w:szCs w:val="18"/>
        </w:rPr>
        <w:t>operación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en los programas federales de desarrollo social, la Estrategia Marco, y considerando el Esquema de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Social, el Programa Anual de Trabajo de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y la </w:t>
      </w:r>
      <w:proofErr w:type="spellStart"/>
      <w:r w:rsidRPr="00735CD2">
        <w:rPr>
          <w:rFonts w:ascii="Arial" w:hAnsi="Arial" w:cs="Arial"/>
          <w:sz w:val="18"/>
          <w:szCs w:val="18"/>
        </w:rPr>
        <w:t>Guía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Operativa de la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autorizados por la </w:t>
      </w:r>
      <w:proofErr w:type="spellStart"/>
      <w:r w:rsidRPr="00735CD2">
        <w:rPr>
          <w:rFonts w:ascii="Arial" w:hAnsi="Arial" w:cs="Arial"/>
          <w:sz w:val="18"/>
          <w:szCs w:val="18"/>
        </w:rPr>
        <w:t>Secretaría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735CD2">
        <w:rPr>
          <w:rFonts w:ascii="Arial" w:hAnsi="Arial" w:cs="Arial"/>
          <w:sz w:val="18"/>
          <w:szCs w:val="18"/>
        </w:rPr>
        <w:t>Función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35CD2">
        <w:rPr>
          <w:rFonts w:ascii="Arial" w:hAnsi="Arial" w:cs="Arial"/>
          <w:sz w:val="18"/>
          <w:szCs w:val="18"/>
        </w:rPr>
        <w:t>Pública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. </w:t>
      </w:r>
    </w:p>
    <w:p w14:paraId="4073DD43" w14:textId="77777777" w:rsidR="00735CD2" w:rsidRPr="00735CD2" w:rsidRDefault="00735CD2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735CD2">
        <w:rPr>
          <w:rFonts w:ascii="Arial" w:hAnsi="Arial" w:cs="Arial"/>
          <w:sz w:val="18"/>
          <w:szCs w:val="18"/>
        </w:rPr>
        <w:t xml:space="preserve">Los gastos generados en la </w:t>
      </w:r>
      <w:proofErr w:type="spellStart"/>
      <w:r w:rsidRPr="00735CD2">
        <w:rPr>
          <w:rFonts w:ascii="Arial" w:hAnsi="Arial" w:cs="Arial"/>
          <w:sz w:val="18"/>
          <w:szCs w:val="18"/>
        </w:rPr>
        <w:t>promoción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735CD2">
        <w:rPr>
          <w:rFonts w:ascii="Arial" w:hAnsi="Arial" w:cs="Arial"/>
          <w:sz w:val="18"/>
          <w:szCs w:val="18"/>
        </w:rPr>
        <w:t>operación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735CD2">
        <w:rPr>
          <w:rFonts w:ascii="Arial" w:hAnsi="Arial" w:cs="Arial"/>
          <w:sz w:val="18"/>
          <w:szCs w:val="18"/>
        </w:rPr>
        <w:t>Contraloría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Social en los </w:t>
      </w:r>
      <w:r w:rsidRPr="00735CD2">
        <w:rPr>
          <w:rFonts w:ascii="Arial" w:hAnsi="Arial" w:cs="Arial"/>
          <w:b/>
          <w:bCs/>
          <w:sz w:val="18"/>
          <w:szCs w:val="18"/>
        </w:rPr>
        <w:t xml:space="preserve">“PROGRAMAS” </w:t>
      </w:r>
      <w:r w:rsidRPr="00735CD2">
        <w:rPr>
          <w:rFonts w:ascii="Arial" w:hAnsi="Arial" w:cs="Arial"/>
          <w:sz w:val="18"/>
          <w:szCs w:val="18"/>
        </w:rPr>
        <w:t xml:space="preserve">se </w:t>
      </w:r>
      <w:proofErr w:type="spellStart"/>
      <w:r w:rsidRPr="00735CD2">
        <w:rPr>
          <w:rFonts w:ascii="Arial" w:hAnsi="Arial" w:cs="Arial"/>
          <w:sz w:val="18"/>
          <w:szCs w:val="18"/>
        </w:rPr>
        <w:t>obtendrán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de los Gastos de </w:t>
      </w:r>
      <w:proofErr w:type="spellStart"/>
      <w:r w:rsidRPr="00735CD2">
        <w:rPr>
          <w:rFonts w:ascii="Arial" w:hAnsi="Arial" w:cs="Arial"/>
          <w:sz w:val="18"/>
          <w:szCs w:val="18"/>
        </w:rPr>
        <w:t>Operación</w:t>
      </w:r>
      <w:proofErr w:type="spellEnd"/>
      <w:r w:rsidRPr="00735CD2">
        <w:rPr>
          <w:rFonts w:ascii="Arial" w:hAnsi="Arial" w:cs="Arial"/>
          <w:sz w:val="18"/>
          <w:szCs w:val="18"/>
        </w:rPr>
        <w:t xml:space="preserve"> Local determinados en las </w:t>
      </w:r>
      <w:r w:rsidRPr="00735CD2">
        <w:rPr>
          <w:rFonts w:ascii="Arial" w:hAnsi="Arial" w:cs="Arial"/>
          <w:b/>
          <w:bCs/>
          <w:sz w:val="18"/>
          <w:szCs w:val="18"/>
        </w:rPr>
        <w:t xml:space="preserve">“Reglas de </w:t>
      </w:r>
      <w:proofErr w:type="spellStart"/>
      <w:r w:rsidRPr="00735CD2">
        <w:rPr>
          <w:rFonts w:ascii="Arial" w:hAnsi="Arial" w:cs="Arial"/>
          <w:b/>
          <w:bCs/>
          <w:sz w:val="18"/>
          <w:szCs w:val="18"/>
        </w:rPr>
        <w:t>Operación</w:t>
      </w:r>
      <w:proofErr w:type="spellEnd"/>
      <w:r w:rsidRPr="00735CD2">
        <w:rPr>
          <w:rFonts w:ascii="Arial" w:hAnsi="Arial" w:cs="Arial"/>
          <w:b/>
          <w:bCs/>
          <w:sz w:val="18"/>
          <w:szCs w:val="18"/>
        </w:rPr>
        <w:t>”</w:t>
      </w:r>
      <w:r w:rsidRPr="00735CD2">
        <w:rPr>
          <w:rFonts w:ascii="Arial" w:hAnsi="Arial" w:cs="Arial"/>
          <w:sz w:val="18"/>
          <w:szCs w:val="18"/>
        </w:rPr>
        <w:t xml:space="preserve">, en caso de que los mismos sean insuficientes </w:t>
      </w:r>
      <w:r w:rsidRPr="00735CD2">
        <w:rPr>
          <w:rFonts w:ascii="Arial" w:hAnsi="Arial" w:cs="Arial"/>
          <w:b/>
          <w:bCs/>
          <w:sz w:val="18"/>
          <w:szCs w:val="18"/>
        </w:rPr>
        <w:t xml:space="preserve">“LA AEFCM” </w:t>
      </w:r>
      <w:r w:rsidRPr="00735CD2">
        <w:rPr>
          <w:rFonts w:ascii="Arial" w:hAnsi="Arial" w:cs="Arial"/>
          <w:sz w:val="18"/>
          <w:szCs w:val="18"/>
        </w:rPr>
        <w:t xml:space="preserve">proporcionará los insumos necesarios de conformidad a lo pactado en el lineamiento </w:t>
      </w:r>
      <w:r w:rsidRPr="00735CD2">
        <w:rPr>
          <w:rFonts w:ascii="Arial" w:hAnsi="Arial" w:cs="Arial"/>
          <w:b/>
          <w:bCs/>
          <w:sz w:val="18"/>
          <w:szCs w:val="18"/>
        </w:rPr>
        <w:t xml:space="preserve">SEGUNDO </w:t>
      </w:r>
      <w:r w:rsidRPr="00735CD2">
        <w:rPr>
          <w:rFonts w:ascii="Arial" w:hAnsi="Arial" w:cs="Arial"/>
          <w:sz w:val="18"/>
          <w:szCs w:val="18"/>
        </w:rPr>
        <w:t xml:space="preserve">de conformidad con la disponibilidad presupuestaria. </w:t>
      </w:r>
    </w:p>
    <w:p w14:paraId="185EC9F2" w14:textId="77777777" w:rsidR="00D16D76" w:rsidRDefault="00D16D76" w:rsidP="00531ABE">
      <w:pPr>
        <w:pStyle w:val="NormalWeb"/>
        <w:jc w:val="both"/>
      </w:pPr>
    </w:p>
    <w:p w14:paraId="07760CCE" w14:textId="49DF30B8" w:rsidR="00B97BAA" w:rsidRDefault="00E272BB" w:rsidP="00531ABE">
      <w:pPr>
        <w:jc w:val="both"/>
      </w:pPr>
      <w:r>
        <w:t>LINEAMIENTOS</w:t>
      </w:r>
    </w:p>
    <w:p w14:paraId="330E6255" w14:textId="77777777" w:rsidR="00E272BB" w:rsidRDefault="00E272BB" w:rsidP="00531ABE">
      <w:pPr>
        <w:jc w:val="both"/>
      </w:pPr>
    </w:p>
    <w:p w14:paraId="60AF15A9" w14:textId="77777777" w:rsidR="00E272BB" w:rsidRPr="00E272BB" w:rsidRDefault="00E272BB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E272BB">
        <w:rPr>
          <w:rFonts w:ascii="Arial" w:hAnsi="Arial" w:cs="Arial"/>
          <w:b/>
          <w:bCs/>
          <w:sz w:val="18"/>
          <w:szCs w:val="18"/>
        </w:rPr>
        <w:t>Décimo</w:t>
      </w:r>
      <w:proofErr w:type="spellEnd"/>
      <w:r w:rsidRPr="00E272BB">
        <w:rPr>
          <w:rFonts w:ascii="Arial" w:hAnsi="Arial" w:cs="Arial"/>
          <w:b/>
          <w:bCs/>
          <w:sz w:val="18"/>
          <w:szCs w:val="18"/>
        </w:rPr>
        <w:t xml:space="preserve">.- </w:t>
      </w:r>
      <w:r w:rsidRPr="00E272BB">
        <w:rPr>
          <w:rFonts w:ascii="Arial" w:hAnsi="Arial" w:cs="Arial"/>
          <w:sz w:val="18"/>
          <w:szCs w:val="18"/>
        </w:rPr>
        <w:t>“</w:t>
      </w:r>
      <w:r w:rsidRPr="00E272BB">
        <w:rPr>
          <w:rFonts w:ascii="Arial" w:hAnsi="Arial" w:cs="Arial"/>
          <w:b/>
          <w:bCs/>
          <w:sz w:val="18"/>
          <w:szCs w:val="18"/>
        </w:rPr>
        <w:t>LAS PARTES</w:t>
      </w:r>
      <w:r w:rsidRPr="00E272BB">
        <w:rPr>
          <w:rFonts w:ascii="Arial" w:hAnsi="Arial" w:cs="Arial"/>
          <w:sz w:val="18"/>
          <w:szCs w:val="18"/>
        </w:rPr>
        <w:t xml:space="preserve">” acuerdan que </w:t>
      </w:r>
      <w:proofErr w:type="spellStart"/>
      <w:r w:rsidRPr="00E272BB">
        <w:rPr>
          <w:rFonts w:ascii="Arial" w:hAnsi="Arial" w:cs="Arial"/>
          <w:sz w:val="18"/>
          <w:szCs w:val="18"/>
        </w:rPr>
        <w:t>serán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corresponsables de promover las acciones de la </w:t>
      </w:r>
      <w:proofErr w:type="spellStart"/>
      <w:r w:rsidRPr="00E272BB">
        <w:rPr>
          <w:rFonts w:ascii="Arial" w:hAnsi="Arial" w:cs="Arial"/>
          <w:sz w:val="18"/>
          <w:szCs w:val="18"/>
        </w:rPr>
        <w:t>Contraloría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Social a </w:t>
      </w:r>
      <w:proofErr w:type="spellStart"/>
      <w:r w:rsidRPr="00E272BB">
        <w:rPr>
          <w:rFonts w:ascii="Arial" w:hAnsi="Arial" w:cs="Arial"/>
          <w:sz w:val="18"/>
          <w:szCs w:val="18"/>
        </w:rPr>
        <w:t>través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de su Portal de Internet, de conformidad con lo establecido en las “</w:t>
      </w:r>
      <w:r w:rsidRPr="00E272BB">
        <w:rPr>
          <w:rFonts w:ascii="Arial" w:hAnsi="Arial" w:cs="Arial"/>
          <w:b/>
          <w:bCs/>
          <w:sz w:val="18"/>
          <w:szCs w:val="18"/>
        </w:rPr>
        <w:t xml:space="preserve">Reglas de </w:t>
      </w:r>
      <w:proofErr w:type="spellStart"/>
      <w:r w:rsidRPr="00E272BB">
        <w:rPr>
          <w:rFonts w:ascii="Arial" w:hAnsi="Arial" w:cs="Arial"/>
          <w:b/>
          <w:bCs/>
          <w:sz w:val="18"/>
          <w:szCs w:val="18"/>
        </w:rPr>
        <w:t>Operación</w:t>
      </w:r>
      <w:proofErr w:type="spellEnd"/>
      <w:r w:rsidRPr="00E272BB">
        <w:rPr>
          <w:rFonts w:ascii="Arial" w:hAnsi="Arial" w:cs="Arial"/>
          <w:sz w:val="18"/>
          <w:szCs w:val="18"/>
        </w:rPr>
        <w:t>” del “</w:t>
      </w:r>
      <w:r w:rsidRPr="00E272BB">
        <w:rPr>
          <w:rFonts w:ascii="Arial" w:hAnsi="Arial" w:cs="Arial"/>
          <w:b/>
          <w:bCs/>
          <w:sz w:val="18"/>
          <w:szCs w:val="18"/>
        </w:rPr>
        <w:t>PROGRAMA</w:t>
      </w:r>
      <w:r w:rsidRPr="00E272BB">
        <w:rPr>
          <w:rFonts w:ascii="Arial" w:hAnsi="Arial" w:cs="Arial"/>
          <w:sz w:val="18"/>
          <w:szCs w:val="18"/>
        </w:rPr>
        <w:t xml:space="preserve">”, y en los lineamientos para la </w:t>
      </w:r>
      <w:proofErr w:type="spellStart"/>
      <w:r w:rsidRPr="00E272BB">
        <w:rPr>
          <w:rFonts w:ascii="Arial" w:hAnsi="Arial" w:cs="Arial"/>
          <w:sz w:val="18"/>
          <w:szCs w:val="18"/>
        </w:rPr>
        <w:t>promoción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E272BB">
        <w:rPr>
          <w:rFonts w:ascii="Arial" w:hAnsi="Arial" w:cs="Arial"/>
          <w:sz w:val="18"/>
          <w:szCs w:val="18"/>
        </w:rPr>
        <w:t>operación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E272BB">
        <w:rPr>
          <w:rFonts w:ascii="Arial" w:hAnsi="Arial" w:cs="Arial"/>
          <w:sz w:val="18"/>
          <w:szCs w:val="18"/>
        </w:rPr>
        <w:t>Contraloría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Social en los programas federales de desarrollo social, debiendo hacer del conocimiento los documento de </w:t>
      </w:r>
      <w:proofErr w:type="spellStart"/>
      <w:r w:rsidRPr="00E272BB">
        <w:rPr>
          <w:rFonts w:ascii="Arial" w:hAnsi="Arial" w:cs="Arial"/>
          <w:sz w:val="18"/>
          <w:szCs w:val="18"/>
        </w:rPr>
        <w:t>Contraloría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Social vigentes, con el </w:t>
      </w:r>
      <w:proofErr w:type="spellStart"/>
      <w:r w:rsidRPr="00E272BB">
        <w:rPr>
          <w:rFonts w:ascii="Arial" w:hAnsi="Arial" w:cs="Arial"/>
          <w:sz w:val="18"/>
          <w:szCs w:val="18"/>
        </w:rPr>
        <w:t>propósito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de que conozcan la </w:t>
      </w:r>
      <w:proofErr w:type="spellStart"/>
      <w:r w:rsidRPr="00E272BB">
        <w:rPr>
          <w:rFonts w:ascii="Arial" w:hAnsi="Arial" w:cs="Arial"/>
          <w:sz w:val="18"/>
          <w:szCs w:val="18"/>
        </w:rPr>
        <w:t>operación</w:t>
      </w:r>
      <w:proofErr w:type="spellEnd"/>
      <w:r w:rsidRPr="00E272BB">
        <w:rPr>
          <w:rFonts w:ascii="Arial" w:hAnsi="Arial" w:cs="Arial"/>
          <w:sz w:val="18"/>
          <w:szCs w:val="18"/>
        </w:rPr>
        <w:t xml:space="preserve"> del “</w:t>
      </w:r>
      <w:r w:rsidRPr="00E272BB">
        <w:rPr>
          <w:rFonts w:ascii="Arial" w:hAnsi="Arial" w:cs="Arial"/>
          <w:b/>
          <w:bCs/>
          <w:sz w:val="18"/>
          <w:szCs w:val="18"/>
        </w:rPr>
        <w:t>PROGRAMA</w:t>
      </w:r>
      <w:r w:rsidRPr="00E272BB">
        <w:rPr>
          <w:rFonts w:ascii="Arial" w:hAnsi="Arial" w:cs="Arial"/>
          <w:sz w:val="18"/>
          <w:szCs w:val="18"/>
        </w:rPr>
        <w:t xml:space="preserve">”, y se garantice que los tipos de apoyo, montos, periodicidad, forma de entrega y obligaciones, se hagan del conocimiento de los mismos. </w:t>
      </w:r>
    </w:p>
    <w:p w14:paraId="125CD485" w14:textId="5A53114B" w:rsidR="00E272BB" w:rsidRDefault="00FD5BA1" w:rsidP="00531AB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CLÁUSULAS</w:t>
      </w:r>
    </w:p>
    <w:p w14:paraId="51F25FD3" w14:textId="77777777" w:rsidR="00FD5BA1" w:rsidRDefault="00FD5BA1" w:rsidP="00531ABE">
      <w:pPr>
        <w:jc w:val="both"/>
      </w:pPr>
    </w:p>
    <w:p w14:paraId="50B00EFB" w14:textId="77777777" w:rsidR="00FD5BA1" w:rsidRPr="00FD5BA1" w:rsidRDefault="00FD5BA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FD5BA1">
        <w:rPr>
          <w:rFonts w:ascii="Arial" w:hAnsi="Arial" w:cs="Arial"/>
          <w:b/>
          <w:bCs/>
          <w:sz w:val="18"/>
          <w:szCs w:val="18"/>
        </w:rPr>
        <w:t xml:space="preserve">Octava.- </w:t>
      </w:r>
      <w:r w:rsidRPr="00FD5BA1">
        <w:rPr>
          <w:rFonts w:ascii="Arial" w:hAnsi="Arial" w:cs="Arial"/>
          <w:sz w:val="18"/>
          <w:szCs w:val="18"/>
        </w:rPr>
        <w:t xml:space="preserve">Que “LA EJECUTORA” se compromete a apoyar a la </w:t>
      </w:r>
      <w:proofErr w:type="spellStart"/>
      <w:r w:rsidRPr="00FD5BA1">
        <w:rPr>
          <w:rFonts w:ascii="Arial" w:hAnsi="Arial" w:cs="Arial"/>
          <w:sz w:val="18"/>
          <w:szCs w:val="18"/>
        </w:rPr>
        <w:t>CGUTyP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en la </w:t>
      </w:r>
      <w:proofErr w:type="spellStart"/>
      <w:r w:rsidRPr="00FD5BA1">
        <w:rPr>
          <w:rFonts w:ascii="Arial" w:hAnsi="Arial" w:cs="Arial"/>
          <w:sz w:val="18"/>
          <w:szCs w:val="18"/>
        </w:rPr>
        <w:t>difusión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FD5BA1">
        <w:rPr>
          <w:rFonts w:ascii="Arial" w:hAnsi="Arial" w:cs="Arial"/>
          <w:sz w:val="18"/>
          <w:szCs w:val="18"/>
        </w:rPr>
        <w:t>promoción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FD5BA1">
        <w:rPr>
          <w:rFonts w:ascii="Arial" w:hAnsi="Arial" w:cs="Arial"/>
          <w:sz w:val="18"/>
          <w:szCs w:val="18"/>
        </w:rPr>
        <w:t>contraloría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social de “EL PROGRAMA” con base en lo establecido en las Reglas de </w:t>
      </w:r>
      <w:proofErr w:type="spellStart"/>
      <w:r w:rsidRPr="00FD5BA1">
        <w:rPr>
          <w:rFonts w:ascii="Arial" w:hAnsi="Arial" w:cs="Arial"/>
          <w:sz w:val="18"/>
          <w:szCs w:val="18"/>
        </w:rPr>
        <w:t>Operación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, en los Lineamientos para la </w:t>
      </w:r>
      <w:proofErr w:type="spellStart"/>
      <w:r w:rsidRPr="00FD5BA1">
        <w:rPr>
          <w:rFonts w:ascii="Arial" w:hAnsi="Arial" w:cs="Arial"/>
          <w:sz w:val="18"/>
          <w:szCs w:val="18"/>
        </w:rPr>
        <w:t>promoción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FD5BA1">
        <w:rPr>
          <w:rFonts w:ascii="Arial" w:hAnsi="Arial" w:cs="Arial"/>
          <w:sz w:val="18"/>
          <w:szCs w:val="18"/>
        </w:rPr>
        <w:t>operación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FD5BA1">
        <w:rPr>
          <w:rFonts w:ascii="Arial" w:hAnsi="Arial" w:cs="Arial"/>
          <w:sz w:val="18"/>
          <w:szCs w:val="18"/>
        </w:rPr>
        <w:t>Contraloría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Social en los programas federales de desarrollo social, publicados en el Diario Oficial de la </w:t>
      </w:r>
      <w:proofErr w:type="spellStart"/>
      <w:r w:rsidRPr="00FD5BA1">
        <w:rPr>
          <w:rFonts w:ascii="Arial" w:hAnsi="Arial" w:cs="Arial"/>
          <w:sz w:val="18"/>
          <w:szCs w:val="18"/>
        </w:rPr>
        <w:t>Federación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el 28 de octubre de 2016, </w:t>
      </w:r>
      <w:proofErr w:type="spellStart"/>
      <w:r w:rsidRPr="00FD5BA1">
        <w:rPr>
          <w:rFonts w:ascii="Arial" w:hAnsi="Arial" w:cs="Arial"/>
          <w:sz w:val="18"/>
          <w:szCs w:val="18"/>
        </w:rPr>
        <w:t>asi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́ como, en los documentos de </w:t>
      </w:r>
      <w:proofErr w:type="spellStart"/>
      <w:r w:rsidRPr="00FD5BA1">
        <w:rPr>
          <w:rFonts w:ascii="Arial" w:hAnsi="Arial" w:cs="Arial"/>
          <w:sz w:val="18"/>
          <w:szCs w:val="18"/>
        </w:rPr>
        <w:t>Contraloría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Social autorizados por la </w:t>
      </w:r>
      <w:proofErr w:type="spellStart"/>
      <w:r w:rsidRPr="00FD5BA1">
        <w:rPr>
          <w:rFonts w:ascii="Arial" w:hAnsi="Arial" w:cs="Arial"/>
          <w:sz w:val="18"/>
          <w:szCs w:val="18"/>
        </w:rPr>
        <w:t>Secretaría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FD5BA1">
        <w:rPr>
          <w:rFonts w:ascii="Arial" w:hAnsi="Arial" w:cs="Arial"/>
          <w:sz w:val="18"/>
          <w:szCs w:val="18"/>
        </w:rPr>
        <w:t>Función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5BA1">
        <w:rPr>
          <w:rFonts w:ascii="Arial" w:hAnsi="Arial" w:cs="Arial"/>
          <w:sz w:val="18"/>
          <w:szCs w:val="18"/>
        </w:rPr>
        <w:t>Pública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. Asimismo, “LA EJECUTORA”, apoyará en acciones que </w:t>
      </w:r>
      <w:proofErr w:type="spellStart"/>
      <w:r w:rsidRPr="00FD5BA1">
        <w:rPr>
          <w:rFonts w:ascii="Arial" w:hAnsi="Arial" w:cs="Arial"/>
          <w:sz w:val="18"/>
          <w:szCs w:val="18"/>
        </w:rPr>
        <w:t>consistirán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en capacitar a los beneficiarios, elaborar y distribuir materiales de </w:t>
      </w:r>
      <w:proofErr w:type="spellStart"/>
      <w:r w:rsidRPr="00FD5BA1">
        <w:rPr>
          <w:rFonts w:ascii="Arial" w:hAnsi="Arial" w:cs="Arial"/>
          <w:sz w:val="18"/>
          <w:szCs w:val="18"/>
        </w:rPr>
        <w:t>difusión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, colaborar en la </w:t>
      </w:r>
      <w:proofErr w:type="spellStart"/>
      <w:r w:rsidRPr="00FD5BA1">
        <w:rPr>
          <w:rFonts w:ascii="Arial" w:hAnsi="Arial" w:cs="Arial"/>
          <w:sz w:val="18"/>
          <w:szCs w:val="18"/>
        </w:rPr>
        <w:t>instalación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de los </w:t>
      </w:r>
      <w:proofErr w:type="spellStart"/>
      <w:r w:rsidRPr="00FD5BA1">
        <w:rPr>
          <w:rFonts w:ascii="Arial" w:hAnsi="Arial" w:cs="Arial"/>
          <w:sz w:val="18"/>
          <w:szCs w:val="18"/>
        </w:rPr>
        <w:t>comités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FD5BA1">
        <w:rPr>
          <w:rFonts w:ascii="Arial" w:hAnsi="Arial" w:cs="Arial"/>
          <w:sz w:val="18"/>
          <w:szCs w:val="18"/>
        </w:rPr>
        <w:t>contraloría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social y asesorar a sus integrantes, atender solicitudes de </w:t>
      </w:r>
      <w:proofErr w:type="spellStart"/>
      <w:r w:rsidRPr="00FD5BA1">
        <w:rPr>
          <w:rFonts w:ascii="Arial" w:hAnsi="Arial" w:cs="Arial"/>
          <w:sz w:val="18"/>
          <w:szCs w:val="18"/>
        </w:rPr>
        <w:t>información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 del Programa y en materia de quejas y denuncias turnarlas a la instancia correspondiente para su </w:t>
      </w:r>
      <w:proofErr w:type="spellStart"/>
      <w:r w:rsidRPr="00FD5BA1">
        <w:rPr>
          <w:rFonts w:ascii="Arial" w:hAnsi="Arial" w:cs="Arial"/>
          <w:sz w:val="18"/>
          <w:szCs w:val="18"/>
        </w:rPr>
        <w:t>atención</w:t>
      </w:r>
      <w:proofErr w:type="spellEnd"/>
      <w:r w:rsidRPr="00FD5BA1">
        <w:rPr>
          <w:rFonts w:ascii="Arial" w:hAnsi="Arial" w:cs="Arial"/>
          <w:sz w:val="18"/>
          <w:szCs w:val="18"/>
        </w:rPr>
        <w:t xml:space="preserve">. </w:t>
      </w:r>
    </w:p>
    <w:p w14:paraId="564D9DE7" w14:textId="330F1A23" w:rsidR="00FD5BA1" w:rsidRDefault="00BE4871" w:rsidP="00531ABE">
      <w:pPr>
        <w:jc w:val="both"/>
      </w:pPr>
      <w:r>
        <w:t>Séptima</w:t>
      </w:r>
    </w:p>
    <w:p w14:paraId="35705F91" w14:textId="77777777" w:rsidR="00BE4871" w:rsidRDefault="00BE4871" w:rsidP="00531ABE">
      <w:pPr>
        <w:jc w:val="both"/>
      </w:pPr>
    </w:p>
    <w:p w14:paraId="3EA323E1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b/>
          <w:bCs/>
          <w:sz w:val="18"/>
          <w:szCs w:val="18"/>
        </w:rPr>
        <w:t xml:space="preserve">v) </w:t>
      </w:r>
      <w:r w:rsidRPr="00BE4871">
        <w:rPr>
          <w:rFonts w:ascii="Arial" w:hAnsi="Arial" w:cs="Arial"/>
          <w:sz w:val="18"/>
          <w:szCs w:val="18"/>
        </w:rPr>
        <w:t xml:space="preserve">Realizar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para la </w:t>
      </w:r>
      <w:proofErr w:type="spellStart"/>
      <w:r w:rsidRPr="00BE4871">
        <w:rPr>
          <w:rFonts w:ascii="Arial" w:hAnsi="Arial" w:cs="Arial"/>
          <w:sz w:val="18"/>
          <w:szCs w:val="18"/>
        </w:rPr>
        <w:t>integración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seguimiento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bajo el esquema validado por la </w:t>
      </w:r>
      <w:proofErr w:type="spellStart"/>
      <w:r w:rsidRPr="00BE4871">
        <w:rPr>
          <w:rFonts w:ascii="Arial" w:hAnsi="Arial" w:cs="Arial"/>
          <w:sz w:val="18"/>
          <w:szCs w:val="18"/>
        </w:rPr>
        <w:t>Secretaría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Función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Pública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(SFP) y de conformidad con las Reglas de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 y con los Lineamientos para la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en los Programas Federales de Desarrollo Social vigentes, que permitan verificar el cumplimiento de las metas y la correcta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recursos </w:t>
      </w:r>
      <w:proofErr w:type="spellStart"/>
      <w:r w:rsidRPr="00BE4871">
        <w:rPr>
          <w:rFonts w:ascii="Arial" w:hAnsi="Arial" w:cs="Arial"/>
          <w:sz w:val="18"/>
          <w:szCs w:val="18"/>
        </w:rPr>
        <w:t>públicos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asignados a los Programas de Desarrollo Social, con el objeto de otorgar transparencia y asegurar la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eficiente, eficaz, oportuna y equitativa de los mismos. </w:t>
      </w:r>
    </w:p>
    <w:p w14:paraId="2FBCF0C7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b/>
          <w:bCs/>
          <w:sz w:val="18"/>
          <w:szCs w:val="18"/>
        </w:rPr>
        <w:t xml:space="preserve">s) </w:t>
      </w:r>
      <w:r w:rsidRPr="00BE4871">
        <w:rPr>
          <w:rFonts w:ascii="Arial" w:hAnsi="Arial" w:cs="Arial"/>
          <w:sz w:val="18"/>
          <w:szCs w:val="18"/>
        </w:rPr>
        <w:t xml:space="preserve">Realizar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para la </w:t>
      </w:r>
      <w:proofErr w:type="spellStart"/>
      <w:r w:rsidRPr="00BE4871">
        <w:rPr>
          <w:rFonts w:ascii="Arial" w:hAnsi="Arial" w:cs="Arial"/>
          <w:sz w:val="18"/>
          <w:szCs w:val="18"/>
        </w:rPr>
        <w:t>integración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bajo el esquema validado por la </w:t>
      </w:r>
      <w:proofErr w:type="spellStart"/>
      <w:r w:rsidRPr="00BE4871">
        <w:rPr>
          <w:rFonts w:ascii="Arial" w:hAnsi="Arial" w:cs="Arial"/>
          <w:sz w:val="18"/>
          <w:szCs w:val="18"/>
        </w:rPr>
        <w:t>Secretaría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Función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Pública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de conformidad con lo establecido en las </w:t>
      </w:r>
      <w:r w:rsidRPr="00BE4871">
        <w:rPr>
          <w:rFonts w:ascii="Arial" w:hAnsi="Arial" w:cs="Arial"/>
          <w:b/>
          <w:bCs/>
          <w:sz w:val="18"/>
          <w:szCs w:val="18"/>
        </w:rPr>
        <w:t xml:space="preserve">“Reglas”. </w:t>
      </w:r>
    </w:p>
    <w:p w14:paraId="48B0D125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b/>
          <w:bCs/>
          <w:sz w:val="18"/>
          <w:szCs w:val="18"/>
        </w:rPr>
        <w:t xml:space="preserve">t) </w:t>
      </w:r>
      <w:r w:rsidRPr="00BE4871">
        <w:rPr>
          <w:rFonts w:ascii="Arial" w:hAnsi="Arial" w:cs="Arial"/>
          <w:sz w:val="18"/>
          <w:szCs w:val="18"/>
        </w:rPr>
        <w:t xml:space="preserve">Informar el seguimiento de sus actividades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el de las Escuelas Normales </w:t>
      </w:r>
      <w:proofErr w:type="spellStart"/>
      <w:r w:rsidRPr="00BE4871">
        <w:rPr>
          <w:rFonts w:ascii="Arial" w:hAnsi="Arial" w:cs="Arial"/>
          <w:sz w:val="18"/>
          <w:szCs w:val="18"/>
        </w:rPr>
        <w:t>Públicas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relativas a este programa a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para efectos de conocimiento y </w:t>
      </w:r>
      <w:proofErr w:type="spellStart"/>
      <w:r w:rsidRPr="00BE4871">
        <w:rPr>
          <w:rFonts w:ascii="Arial" w:hAnsi="Arial" w:cs="Arial"/>
          <w:sz w:val="18"/>
          <w:szCs w:val="18"/>
        </w:rPr>
        <w:t>supervisión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por parte de esta instancia normativa federal,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de la </w:t>
      </w:r>
      <w:proofErr w:type="spellStart"/>
      <w:r w:rsidRPr="00BE4871">
        <w:rPr>
          <w:rFonts w:ascii="Arial" w:hAnsi="Arial" w:cs="Arial"/>
          <w:sz w:val="18"/>
          <w:szCs w:val="18"/>
        </w:rPr>
        <w:t>atención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las quejas, sugerencias y recomendaciones que se les haya turnado para su </w:t>
      </w:r>
      <w:proofErr w:type="spellStart"/>
      <w:r w:rsidRPr="00BE4871">
        <w:rPr>
          <w:rFonts w:ascii="Arial" w:hAnsi="Arial" w:cs="Arial"/>
          <w:sz w:val="18"/>
          <w:szCs w:val="18"/>
        </w:rPr>
        <w:t>atención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por parte de la </w:t>
      </w:r>
      <w:proofErr w:type="spellStart"/>
      <w:r w:rsidRPr="00BE4871">
        <w:rPr>
          <w:rFonts w:ascii="Arial" w:hAnsi="Arial" w:cs="Arial"/>
          <w:sz w:val="18"/>
          <w:szCs w:val="18"/>
        </w:rPr>
        <w:t>Dirección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General de </w:t>
      </w:r>
      <w:proofErr w:type="spellStart"/>
      <w:r w:rsidRPr="00BE4871">
        <w:rPr>
          <w:rFonts w:ascii="Arial" w:hAnsi="Arial" w:cs="Arial"/>
          <w:sz w:val="18"/>
          <w:szCs w:val="18"/>
        </w:rPr>
        <w:t>Educación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Superior para Profesionales de la </w:t>
      </w:r>
      <w:proofErr w:type="spellStart"/>
      <w:r w:rsidRPr="00BE4871">
        <w:rPr>
          <w:rFonts w:ascii="Arial" w:hAnsi="Arial" w:cs="Arial"/>
          <w:sz w:val="18"/>
          <w:szCs w:val="18"/>
        </w:rPr>
        <w:t>Educación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. </w:t>
      </w:r>
    </w:p>
    <w:p w14:paraId="42546649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b/>
          <w:bCs/>
          <w:sz w:val="18"/>
          <w:szCs w:val="18"/>
        </w:rPr>
        <w:t xml:space="preserve">u) </w:t>
      </w:r>
      <w:r w:rsidRPr="00BE4871">
        <w:rPr>
          <w:rFonts w:ascii="Arial" w:hAnsi="Arial" w:cs="Arial"/>
          <w:sz w:val="18"/>
          <w:szCs w:val="18"/>
        </w:rPr>
        <w:t xml:space="preserve">Realizar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para la </w:t>
      </w:r>
      <w:proofErr w:type="spellStart"/>
      <w:r w:rsidRPr="00BE4871">
        <w:rPr>
          <w:rFonts w:ascii="Arial" w:hAnsi="Arial" w:cs="Arial"/>
          <w:sz w:val="18"/>
          <w:szCs w:val="18"/>
        </w:rPr>
        <w:t>integración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seguimiento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bajo el esquema validado por la </w:t>
      </w:r>
      <w:proofErr w:type="spellStart"/>
      <w:r w:rsidRPr="00BE4871">
        <w:rPr>
          <w:rFonts w:ascii="Arial" w:hAnsi="Arial" w:cs="Arial"/>
          <w:sz w:val="18"/>
          <w:szCs w:val="18"/>
        </w:rPr>
        <w:t>Secretaría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Función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Pública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(SFP), de conformidad con las Reglas de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 y con los Lineamientos para la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en los programas Federales de Desarrollo Social vigentes, que permitan verificar el cumplimiento de las metas y la correcta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recursos </w:t>
      </w:r>
      <w:proofErr w:type="spellStart"/>
      <w:r w:rsidRPr="00BE4871">
        <w:rPr>
          <w:rFonts w:ascii="Arial" w:hAnsi="Arial" w:cs="Arial"/>
          <w:sz w:val="18"/>
          <w:szCs w:val="18"/>
        </w:rPr>
        <w:t>públicos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asignados a los Programas de Desarrollo Social, con el objeto de otorgar transparencia y asegurar la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eficiente, eficaz, oportuna y equitativa de los mismos. Realizar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para la </w:t>
      </w:r>
      <w:proofErr w:type="spellStart"/>
      <w:r w:rsidRPr="00BE4871">
        <w:rPr>
          <w:rFonts w:ascii="Arial" w:hAnsi="Arial" w:cs="Arial"/>
          <w:sz w:val="18"/>
          <w:szCs w:val="18"/>
        </w:rPr>
        <w:t>integración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seguimiento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bajo el esquema validado por la </w:t>
      </w:r>
      <w:proofErr w:type="spellStart"/>
      <w:r w:rsidRPr="00BE4871">
        <w:rPr>
          <w:rFonts w:ascii="Arial" w:hAnsi="Arial" w:cs="Arial"/>
          <w:sz w:val="18"/>
          <w:szCs w:val="18"/>
        </w:rPr>
        <w:t>Secretaría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Función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Pública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(SFP), de conformidad con las Reglas de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 y con los Lineamientos para la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en los programas Federales de Desarrollo Social vigentes, que permitan verificar el cumplimiento de las metas y la correcta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recursos </w:t>
      </w:r>
      <w:proofErr w:type="spellStart"/>
      <w:r w:rsidRPr="00BE4871">
        <w:rPr>
          <w:rFonts w:ascii="Arial" w:hAnsi="Arial" w:cs="Arial"/>
          <w:sz w:val="18"/>
          <w:szCs w:val="18"/>
        </w:rPr>
        <w:t>públicos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asignados a los Programas de Desarrollo Social, con el objeto de otorgar transparencia y asegurar la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eficiente, eficaz, oportuna y equitativa de los mismos. </w:t>
      </w:r>
    </w:p>
    <w:p w14:paraId="3A4F4DF4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b/>
          <w:bCs/>
          <w:sz w:val="18"/>
          <w:szCs w:val="18"/>
        </w:rPr>
        <w:t>Anexo 10B</w:t>
      </w:r>
      <w:r w:rsidRPr="00BE4871">
        <w:rPr>
          <w:rFonts w:ascii="Arial" w:hAnsi="Arial" w:cs="Arial"/>
          <w:b/>
          <w:bCs/>
          <w:sz w:val="18"/>
          <w:szCs w:val="18"/>
        </w:rPr>
        <w:br/>
        <w:t xml:space="preserve">Esquema de </w:t>
      </w:r>
      <w:proofErr w:type="spellStart"/>
      <w:r w:rsidRPr="00BE4871">
        <w:rPr>
          <w:rFonts w:ascii="Arial" w:hAnsi="Arial" w:cs="Arial"/>
          <w:b/>
          <w:bCs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b/>
          <w:bCs/>
          <w:sz w:val="18"/>
          <w:szCs w:val="18"/>
        </w:rPr>
        <w:t xml:space="preserve"> social</w:t>
      </w:r>
      <w:r w:rsidRPr="00BE487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BE4871">
        <w:rPr>
          <w:rFonts w:ascii="Arial" w:hAnsi="Arial" w:cs="Arial"/>
          <w:b/>
          <w:bCs/>
          <w:sz w:val="18"/>
          <w:szCs w:val="18"/>
        </w:rPr>
        <w:t>Dirección</w:t>
      </w:r>
      <w:proofErr w:type="spellEnd"/>
      <w:r w:rsidRPr="00BE4871">
        <w:rPr>
          <w:rFonts w:ascii="Arial" w:hAnsi="Arial" w:cs="Arial"/>
          <w:b/>
          <w:bCs/>
          <w:sz w:val="18"/>
          <w:szCs w:val="18"/>
        </w:rPr>
        <w:t xml:space="preserve"> General de </w:t>
      </w:r>
      <w:proofErr w:type="spellStart"/>
      <w:r w:rsidRPr="00BE4871">
        <w:rPr>
          <w:rFonts w:ascii="Arial" w:hAnsi="Arial" w:cs="Arial"/>
          <w:b/>
          <w:bCs/>
          <w:sz w:val="18"/>
          <w:szCs w:val="18"/>
        </w:rPr>
        <w:t>Educación</w:t>
      </w:r>
      <w:proofErr w:type="spellEnd"/>
      <w:r w:rsidRPr="00BE4871">
        <w:rPr>
          <w:rFonts w:ascii="Arial" w:hAnsi="Arial" w:cs="Arial"/>
          <w:b/>
          <w:bCs/>
          <w:sz w:val="18"/>
          <w:szCs w:val="18"/>
        </w:rPr>
        <w:t xml:space="preserve"> Superior Universitaria </w:t>
      </w:r>
    </w:p>
    <w:p w14:paraId="0F6E4D14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El proceso de </w:t>
      </w:r>
      <w:proofErr w:type="spellStart"/>
      <w:r w:rsidRPr="00BE4871">
        <w:rPr>
          <w:rFonts w:ascii="Arial" w:hAnsi="Arial" w:cs="Arial"/>
          <w:sz w:val="18"/>
          <w:szCs w:val="18"/>
        </w:rPr>
        <w:t>planeación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estratégica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participativa que realizan las comunidades </w:t>
      </w:r>
      <w:proofErr w:type="spellStart"/>
      <w:r w:rsidRPr="00BE4871">
        <w:rPr>
          <w:rFonts w:ascii="Arial" w:hAnsi="Arial" w:cs="Arial"/>
          <w:sz w:val="18"/>
          <w:szCs w:val="18"/>
        </w:rPr>
        <w:t>académicas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las Instituciones de </w:t>
      </w:r>
      <w:proofErr w:type="spellStart"/>
      <w:r w:rsidRPr="00BE4871">
        <w:rPr>
          <w:rFonts w:ascii="Arial" w:hAnsi="Arial" w:cs="Arial"/>
          <w:sz w:val="18"/>
          <w:szCs w:val="18"/>
        </w:rPr>
        <w:t>Educación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Superior (IES), es fundamento del programa presupuestario Fortalecimiento de la Calidad Educativa (PFCE), por ende,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</w:t>
      </w:r>
      <w:proofErr w:type="spellStart"/>
      <w:r w:rsidRPr="00BE4871">
        <w:rPr>
          <w:rFonts w:ascii="Arial" w:hAnsi="Arial" w:cs="Arial"/>
          <w:sz w:val="18"/>
          <w:szCs w:val="18"/>
        </w:rPr>
        <w:t>estarán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 cargo de los miembros de la comunidad </w:t>
      </w:r>
      <w:proofErr w:type="spellStart"/>
      <w:r w:rsidRPr="00BE4871">
        <w:rPr>
          <w:rFonts w:ascii="Arial" w:hAnsi="Arial" w:cs="Arial"/>
          <w:sz w:val="18"/>
          <w:szCs w:val="18"/>
        </w:rPr>
        <w:t>académica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quienes </w:t>
      </w:r>
      <w:proofErr w:type="spellStart"/>
      <w:r w:rsidRPr="00BE4871">
        <w:rPr>
          <w:rFonts w:ascii="Arial" w:hAnsi="Arial" w:cs="Arial"/>
          <w:sz w:val="18"/>
          <w:szCs w:val="18"/>
        </w:rPr>
        <w:t>integrarán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los </w:t>
      </w:r>
      <w:proofErr w:type="spellStart"/>
      <w:r w:rsidRPr="00BE4871">
        <w:rPr>
          <w:rFonts w:ascii="Arial" w:hAnsi="Arial" w:cs="Arial"/>
          <w:sz w:val="18"/>
          <w:szCs w:val="18"/>
        </w:rPr>
        <w:t>comités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beneficiarios y </w:t>
      </w:r>
      <w:proofErr w:type="spellStart"/>
      <w:r w:rsidRPr="00BE4871">
        <w:rPr>
          <w:rFonts w:ascii="Arial" w:hAnsi="Arial" w:cs="Arial"/>
          <w:sz w:val="18"/>
          <w:szCs w:val="18"/>
        </w:rPr>
        <w:t>tendrán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como objetivo el seguimiento, </w:t>
      </w:r>
      <w:proofErr w:type="spellStart"/>
      <w:r w:rsidRPr="00BE4871">
        <w:rPr>
          <w:rFonts w:ascii="Arial" w:hAnsi="Arial" w:cs="Arial"/>
          <w:sz w:val="18"/>
          <w:szCs w:val="18"/>
        </w:rPr>
        <w:t>supervisión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vigilancia del cumplimiento de las metas y acciones comprometidas por las IES en el Programa,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la correcta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recursos asignados al mismo. </w:t>
      </w:r>
    </w:p>
    <w:p w14:paraId="158FBE07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Por otra parte, el PFCE </w:t>
      </w:r>
      <w:proofErr w:type="spellStart"/>
      <w:r w:rsidRPr="00BE4871">
        <w:rPr>
          <w:rFonts w:ascii="Arial" w:hAnsi="Arial" w:cs="Arial"/>
          <w:sz w:val="18"/>
          <w:szCs w:val="18"/>
        </w:rPr>
        <w:t>promovera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que cada IES participante difunda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a </w:t>
      </w:r>
      <w:proofErr w:type="spellStart"/>
      <w:r w:rsidRPr="00BE4871">
        <w:rPr>
          <w:rFonts w:ascii="Arial" w:hAnsi="Arial" w:cs="Arial"/>
          <w:sz w:val="18"/>
          <w:szCs w:val="18"/>
        </w:rPr>
        <w:t>través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sus </w:t>
      </w:r>
      <w:proofErr w:type="spellStart"/>
      <w:r w:rsidRPr="00BE4871">
        <w:rPr>
          <w:rFonts w:ascii="Arial" w:hAnsi="Arial" w:cs="Arial"/>
          <w:sz w:val="18"/>
          <w:szCs w:val="18"/>
        </w:rPr>
        <w:t>páginas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internet para garantizar una amplia </w:t>
      </w:r>
      <w:proofErr w:type="spellStart"/>
      <w:r w:rsidRPr="00BE4871">
        <w:rPr>
          <w:rFonts w:ascii="Arial" w:hAnsi="Arial" w:cs="Arial"/>
          <w:sz w:val="18"/>
          <w:szCs w:val="18"/>
        </w:rPr>
        <w:t>participación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entre las y los integrantes de cada una de sus Dependencias de </w:t>
      </w:r>
      <w:proofErr w:type="spellStart"/>
      <w:r w:rsidRPr="00BE4871">
        <w:rPr>
          <w:rFonts w:ascii="Arial" w:hAnsi="Arial" w:cs="Arial"/>
          <w:sz w:val="18"/>
          <w:szCs w:val="18"/>
        </w:rPr>
        <w:t>Educación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Superior (DES), sus profesores/as, alumnas/os y trabajadoras/es en general, en apego a los “Lineamientos para la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en los programas federales de desarrollo social”, publicados en el Diario Oficial de la </w:t>
      </w:r>
      <w:proofErr w:type="spellStart"/>
      <w:r w:rsidRPr="00BE4871">
        <w:rPr>
          <w:rFonts w:ascii="Arial" w:hAnsi="Arial" w:cs="Arial"/>
          <w:sz w:val="18"/>
          <w:szCs w:val="18"/>
        </w:rPr>
        <w:t>Federación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el 28 de octubre de 2016, y de acuerdo con el esquema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</w:t>
      </w:r>
      <w:proofErr w:type="spellStart"/>
      <w:r w:rsidRPr="00BE4871">
        <w:rPr>
          <w:rFonts w:ascii="Arial" w:hAnsi="Arial" w:cs="Arial"/>
          <w:sz w:val="18"/>
          <w:szCs w:val="18"/>
        </w:rPr>
        <w:t>diseñado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para tales fines, donde se describen los siguientes puntos: </w:t>
      </w:r>
    </w:p>
    <w:p w14:paraId="4679CA24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a) </w:t>
      </w:r>
      <w:proofErr w:type="spellStart"/>
      <w:r w:rsidRPr="00BE4871">
        <w:rPr>
          <w:rFonts w:ascii="Arial" w:hAnsi="Arial" w:cs="Arial"/>
          <w:sz w:val="18"/>
          <w:szCs w:val="18"/>
        </w:rPr>
        <w:t>Difusión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</w:p>
    <w:p w14:paraId="494C9860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El PFCE </w:t>
      </w:r>
      <w:proofErr w:type="spellStart"/>
      <w:r w:rsidRPr="00BE4871">
        <w:rPr>
          <w:rFonts w:ascii="Arial" w:hAnsi="Arial" w:cs="Arial"/>
          <w:sz w:val="18"/>
          <w:szCs w:val="18"/>
        </w:rPr>
        <w:t>promovera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las actividades y procedimientos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a </w:t>
      </w:r>
      <w:proofErr w:type="spellStart"/>
      <w:r w:rsidRPr="00BE4871">
        <w:rPr>
          <w:rFonts w:ascii="Arial" w:hAnsi="Arial" w:cs="Arial"/>
          <w:sz w:val="18"/>
          <w:szCs w:val="18"/>
        </w:rPr>
        <w:t>través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su </w:t>
      </w:r>
      <w:proofErr w:type="spellStart"/>
      <w:r w:rsidRPr="00BE4871">
        <w:rPr>
          <w:rFonts w:ascii="Arial" w:hAnsi="Arial" w:cs="Arial"/>
          <w:sz w:val="18"/>
          <w:szCs w:val="18"/>
        </w:rPr>
        <w:t>página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internet ubicada en la siguiente </w:t>
      </w:r>
      <w:proofErr w:type="spellStart"/>
      <w:r w:rsidRPr="00BE4871">
        <w:rPr>
          <w:rFonts w:ascii="Arial" w:hAnsi="Arial" w:cs="Arial"/>
          <w:sz w:val="18"/>
          <w:szCs w:val="18"/>
        </w:rPr>
        <w:t>dirección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electrónica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http://www.dgesu.ses.sep.gob.mx/PFCE.htm,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mismo las IES beneficiadas </w:t>
      </w:r>
      <w:proofErr w:type="spellStart"/>
      <w:r w:rsidRPr="00BE4871">
        <w:rPr>
          <w:rFonts w:ascii="Arial" w:hAnsi="Arial" w:cs="Arial"/>
          <w:sz w:val="18"/>
          <w:szCs w:val="18"/>
        </w:rPr>
        <w:t>realizarán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las mismas entre los beneficiarios indirectos utilizando su propia </w:t>
      </w:r>
      <w:proofErr w:type="spellStart"/>
      <w:r w:rsidRPr="00BE4871">
        <w:rPr>
          <w:rFonts w:ascii="Arial" w:hAnsi="Arial" w:cs="Arial"/>
          <w:sz w:val="18"/>
          <w:szCs w:val="18"/>
        </w:rPr>
        <w:t>página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institucional de internet, pudiendo utilizar este mismo medio para hacer del conocimiento general la </w:t>
      </w:r>
      <w:proofErr w:type="spellStart"/>
      <w:r w:rsidRPr="00BE4871">
        <w:rPr>
          <w:rFonts w:ascii="Arial" w:hAnsi="Arial" w:cs="Arial"/>
          <w:sz w:val="18"/>
          <w:szCs w:val="18"/>
        </w:rPr>
        <w:t>información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 (el tipo de apoyo, montos, periodicidad del mismo, forma de entrega y obligaciones),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los informes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Social. </w:t>
      </w:r>
    </w:p>
    <w:p w14:paraId="1A7E77CA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b) </w:t>
      </w:r>
      <w:proofErr w:type="spellStart"/>
      <w:r w:rsidRPr="00BE4871">
        <w:rPr>
          <w:rFonts w:ascii="Arial" w:hAnsi="Arial" w:cs="Arial"/>
          <w:sz w:val="18"/>
          <w:szCs w:val="18"/>
        </w:rPr>
        <w:t>Capacitación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Asesoría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</w:p>
    <w:p w14:paraId="00C63CDB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La </w:t>
      </w:r>
      <w:proofErr w:type="spellStart"/>
      <w:r w:rsidRPr="00BE4871">
        <w:rPr>
          <w:rFonts w:ascii="Arial" w:hAnsi="Arial" w:cs="Arial"/>
          <w:sz w:val="18"/>
          <w:szCs w:val="18"/>
        </w:rPr>
        <w:t>capacitación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asesoría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para la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del Programa para las IES, </w:t>
      </w:r>
      <w:proofErr w:type="spellStart"/>
      <w:r w:rsidRPr="00BE4871">
        <w:rPr>
          <w:rFonts w:ascii="Arial" w:hAnsi="Arial" w:cs="Arial"/>
          <w:sz w:val="18"/>
          <w:szCs w:val="18"/>
        </w:rPr>
        <w:t>estara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a cargo de la Instancia Normativa y </w:t>
      </w:r>
      <w:proofErr w:type="spellStart"/>
      <w:r w:rsidRPr="00BE4871">
        <w:rPr>
          <w:rFonts w:ascii="Arial" w:hAnsi="Arial" w:cs="Arial"/>
          <w:sz w:val="18"/>
          <w:szCs w:val="18"/>
        </w:rPr>
        <w:t>podra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solicitar para realizar dichas actividades el apoyo a la </w:t>
      </w:r>
      <w:proofErr w:type="spellStart"/>
      <w:r w:rsidRPr="00BE4871">
        <w:rPr>
          <w:rFonts w:ascii="Arial" w:hAnsi="Arial" w:cs="Arial"/>
          <w:sz w:val="18"/>
          <w:szCs w:val="18"/>
        </w:rPr>
        <w:t>Secretaría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Función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Pública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(SFP). </w:t>
      </w:r>
    </w:p>
    <w:p w14:paraId="50194113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Los titulares de cada IES </w:t>
      </w:r>
      <w:proofErr w:type="spellStart"/>
      <w:r w:rsidRPr="00BE4871">
        <w:rPr>
          <w:rFonts w:ascii="Arial" w:hAnsi="Arial" w:cs="Arial"/>
          <w:sz w:val="18"/>
          <w:szCs w:val="18"/>
        </w:rPr>
        <w:t>serán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los encargados de designar, mediante oficio, a los responsables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en cada Instancia Ejecutora (IES), siendo estos </w:t>
      </w:r>
      <w:proofErr w:type="spellStart"/>
      <w:r w:rsidRPr="00BE4871">
        <w:rPr>
          <w:rFonts w:ascii="Arial" w:hAnsi="Arial" w:cs="Arial"/>
          <w:sz w:val="18"/>
          <w:szCs w:val="18"/>
        </w:rPr>
        <w:t>últimos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los encargados de organizar la </w:t>
      </w:r>
      <w:proofErr w:type="spellStart"/>
      <w:r w:rsidRPr="00BE4871">
        <w:rPr>
          <w:rFonts w:ascii="Arial" w:hAnsi="Arial" w:cs="Arial"/>
          <w:sz w:val="18"/>
          <w:szCs w:val="18"/>
        </w:rPr>
        <w:t>constitución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</w:t>
      </w:r>
      <w:proofErr w:type="spellStart"/>
      <w:r w:rsidRPr="00BE4871">
        <w:rPr>
          <w:rFonts w:ascii="Arial" w:hAnsi="Arial" w:cs="Arial"/>
          <w:sz w:val="18"/>
          <w:szCs w:val="18"/>
        </w:rPr>
        <w:t>Comités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para lo cual </w:t>
      </w:r>
      <w:proofErr w:type="spellStart"/>
      <w:r w:rsidRPr="00BE4871">
        <w:rPr>
          <w:rFonts w:ascii="Arial" w:hAnsi="Arial" w:cs="Arial"/>
          <w:sz w:val="18"/>
          <w:szCs w:val="18"/>
        </w:rPr>
        <w:t>convocarán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 una </w:t>
      </w:r>
      <w:proofErr w:type="spellStart"/>
      <w:r w:rsidRPr="00BE4871">
        <w:rPr>
          <w:rFonts w:ascii="Arial" w:hAnsi="Arial" w:cs="Arial"/>
          <w:sz w:val="18"/>
          <w:szCs w:val="18"/>
        </w:rPr>
        <w:t>reunión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al inicio de la </w:t>
      </w:r>
      <w:proofErr w:type="spellStart"/>
      <w:r w:rsidRPr="00BE4871">
        <w:rPr>
          <w:rFonts w:ascii="Arial" w:hAnsi="Arial" w:cs="Arial"/>
          <w:sz w:val="18"/>
          <w:szCs w:val="18"/>
        </w:rPr>
        <w:t>ejecución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 con los beneficiarios indirectos del mismo (</w:t>
      </w:r>
      <w:proofErr w:type="spellStart"/>
      <w:r w:rsidRPr="00BE4871">
        <w:rPr>
          <w:rFonts w:ascii="Arial" w:hAnsi="Arial" w:cs="Arial"/>
          <w:sz w:val="18"/>
          <w:szCs w:val="18"/>
        </w:rPr>
        <w:t>académicos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administrativos y/o estudiantes). La </w:t>
      </w:r>
      <w:proofErr w:type="spellStart"/>
      <w:r w:rsidRPr="00BE4871">
        <w:rPr>
          <w:rFonts w:ascii="Arial" w:hAnsi="Arial" w:cs="Arial"/>
          <w:sz w:val="18"/>
          <w:szCs w:val="18"/>
        </w:rPr>
        <w:t>invitación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a participar como integrantes de los </w:t>
      </w:r>
      <w:proofErr w:type="spellStart"/>
      <w:r w:rsidRPr="00BE4871">
        <w:rPr>
          <w:rFonts w:ascii="Arial" w:hAnsi="Arial" w:cs="Arial"/>
          <w:sz w:val="18"/>
          <w:szCs w:val="18"/>
        </w:rPr>
        <w:t>Comités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</w:t>
      </w:r>
      <w:proofErr w:type="spellStart"/>
      <w:r w:rsidRPr="00BE4871">
        <w:rPr>
          <w:rFonts w:ascii="Arial" w:hAnsi="Arial" w:cs="Arial"/>
          <w:sz w:val="18"/>
          <w:szCs w:val="18"/>
        </w:rPr>
        <w:t>debera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realizarse de manera abierta entre los miembros de la comunidad universitaria utilizando para tal fin la </w:t>
      </w:r>
      <w:proofErr w:type="spellStart"/>
      <w:r w:rsidRPr="00BE4871">
        <w:rPr>
          <w:rFonts w:ascii="Arial" w:hAnsi="Arial" w:cs="Arial"/>
          <w:sz w:val="18"/>
          <w:szCs w:val="18"/>
        </w:rPr>
        <w:t>página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institucional de internet o </w:t>
      </w:r>
      <w:proofErr w:type="spellStart"/>
      <w:r w:rsidRPr="00BE4871">
        <w:rPr>
          <w:rFonts w:ascii="Arial" w:hAnsi="Arial" w:cs="Arial"/>
          <w:sz w:val="18"/>
          <w:szCs w:val="18"/>
        </w:rPr>
        <w:t>algún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otro medio que consideren pertinente para su cumplimiento. </w:t>
      </w:r>
    </w:p>
    <w:p w14:paraId="73E2537C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Los responsables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</w:t>
      </w:r>
      <w:proofErr w:type="spellStart"/>
      <w:r w:rsidRPr="00BE4871">
        <w:rPr>
          <w:rFonts w:ascii="Arial" w:hAnsi="Arial" w:cs="Arial"/>
          <w:sz w:val="18"/>
          <w:szCs w:val="18"/>
        </w:rPr>
        <w:t>serán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los encargados de proporcionar la </w:t>
      </w:r>
      <w:proofErr w:type="spellStart"/>
      <w:r w:rsidRPr="00BE4871">
        <w:rPr>
          <w:rFonts w:ascii="Arial" w:hAnsi="Arial" w:cs="Arial"/>
          <w:sz w:val="18"/>
          <w:szCs w:val="18"/>
        </w:rPr>
        <w:t>capacitación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asesoría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correspondiente a los integrantes de dichos </w:t>
      </w:r>
      <w:proofErr w:type="spellStart"/>
      <w:r w:rsidRPr="00BE4871">
        <w:rPr>
          <w:rFonts w:ascii="Arial" w:hAnsi="Arial" w:cs="Arial"/>
          <w:sz w:val="18"/>
          <w:szCs w:val="18"/>
        </w:rPr>
        <w:t>Comités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para que estos puedan realizar adecuadamente sus actividades, y </w:t>
      </w:r>
      <w:proofErr w:type="spellStart"/>
      <w:r w:rsidRPr="00BE4871">
        <w:rPr>
          <w:rFonts w:ascii="Arial" w:hAnsi="Arial" w:cs="Arial"/>
          <w:sz w:val="18"/>
          <w:szCs w:val="18"/>
        </w:rPr>
        <w:t>facilitándoles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el acceso a la </w:t>
      </w:r>
      <w:proofErr w:type="spellStart"/>
      <w:r w:rsidRPr="00BE4871">
        <w:rPr>
          <w:rFonts w:ascii="Arial" w:hAnsi="Arial" w:cs="Arial"/>
          <w:sz w:val="18"/>
          <w:szCs w:val="18"/>
        </w:rPr>
        <w:t>información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relacionada con los proyectos apoyados,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a los formatos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(Minuta de </w:t>
      </w:r>
      <w:proofErr w:type="spellStart"/>
      <w:r w:rsidRPr="00BE4871">
        <w:rPr>
          <w:rFonts w:ascii="Arial" w:hAnsi="Arial" w:cs="Arial"/>
          <w:sz w:val="18"/>
          <w:szCs w:val="18"/>
        </w:rPr>
        <w:t>Reunión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Acta de Registro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Acta de </w:t>
      </w:r>
      <w:proofErr w:type="spellStart"/>
      <w:r w:rsidRPr="00BE4871">
        <w:rPr>
          <w:rFonts w:ascii="Arial" w:hAnsi="Arial" w:cs="Arial"/>
          <w:sz w:val="18"/>
          <w:szCs w:val="18"/>
        </w:rPr>
        <w:t>Sustitución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un Integrante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Solicitud de </w:t>
      </w:r>
      <w:proofErr w:type="spellStart"/>
      <w:r w:rsidRPr="00BE4871">
        <w:rPr>
          <w:rFonts w:ascii="Arial" w:hAnsi="Arial" w:cs="Arial"/>
          <w:sz w:val="18"/>
          <w:szCs w:val="18"/>
        </w:rPr>
        <w:t>Información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, Informes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y </w:t>
      </w:r>
      <w:proofErr w:type="spellStart"/>
      <w:r w:rsidRPr="00BE4871">
        <w:rPr>
          <w:rFonts w:ascii="Arial" w:hAnsi="Arial" w:cs="Arial"/>
          <w:sz w:val="18"/>
          <w:szCs w:val="18"/>
        </w:rPr>
        <w:t>Cédula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Quejas y/o Denuncias) para la </w:t>
      </w:r>
      <w:proofErr w:type="spellStart"/>
      <w:r w:rsidRPr="00BE4871">
        <w:rPr>
          <w:rFonts w:ascii="Arial" w:hAnsi="Arial" w:cs="Arial"/>
          <w:sz w:val="18"/>
          <w:szCs w:val="18"/>
        </w:rPr>
        <w:t>supervisión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aplicación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recursos. </w:t>
      </w:r>
    </w:p>
    <w:p w14:paraId="4CA9C2B1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BE4871">
        <w:rPr>
          <w:rFonts w:ascii="Times New Roman" w:hAnsi="Times New Roman" w:cs="Times New Roman"/>
          <w:sz w:val="18"/>
          <w:szCs w:val="18"/>
        </w:rPr>
        <w:t>Miércoles</w:t>
      </w:r>
      <w:proofErr w:type="spellEnd"/>
      <w:r w:rsidRPr="00BE4871">
        <w:rPr>
          <w:rFonts w:ascii="Times New Roman" w:hAnsi="Times New Roman" w:cs="Times New Roman"/>
          <w:sz w:val="18"/>
          <w:szCs w:val="18"/>
        </w:rPr>
        <w:t xml:space="preserve"> 27 de diciembre de 2017 DIARIO OFICIAL (Sexta </w:t>
      </w:r>
      <w:proofErr w:type="spellStart"/>
      <w:r w:rsidRPr="00BE4871">
        <w:rPr>
          <w:rFonts w:ascii="Times New Roman" w:hAnsi="Times New Roman" w:cs="Times New Roman"/>
          <w:sz w:val="18"/>
          <w:szCs w:val="18"/>
        </w:rPr>
        <w:t>Sección</w:t>
      </w:r>
      <w:proofErr w:type="spellEnd"/>
      <w:r w:rsidRPr="00BE4871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279EE9E0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Los </w:t>
      </w:r>
      <w:proofErr w:type="spellStart"/>
      <w:r w:rsidRPr="00BE4871">
        <w:rPr>
          <w:rFonts w:ascii="Arial" w:hAnsi="Arial" w:cs="Arial"/>
          <w:sz w:val="18"/>
          <w:szCs w:val="18"/>
        </w:rPr>
        <w:t>Comités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serán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los responsables de recopilar la </w:t>
      </w:r>
      <w:proofErr w:type="spellStart"/>
      <w:r w:rsidRPr="00BE4871">
        <w:rPr>
          <w:rFonts w:ascii="Arial" w:hAnsi="Arial" w:cs="Arial"/>
          <w:sz w:val="18"/>
          <w:szCs w:val="18"/>
        </w:rPr>
        <w:t>información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realizar el correcto llenado de los Informes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para posteriormente hacer entrega de los mismos de manera trimestral al Responsable Institucional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siendo </w:t>
      </w:r>
      <w:proofErr w:type="spellStart"/>
      <w:r w:rsidRPr="00BE4871">
        <w:rPr>
          <w:rFonts w:ascii="Arial" w:hAnsi="Arial" w:cs="Arial"/>
          <w:sz w:val="18"/>
          <w:szCs w:val="18"/>
        </w:rPr>
        <w:t>éste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último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el responsable de la </w:t>
      </w:r>
      <w:proofErr w:type="spellStart"/>
      <w:r w:rsidRPr="00BE4871">
        <w:rPr>
          <w:rFonts w:ascii="Arial" w:hAnsi="Arial" w:cs="Arial"/>
          <w:sz w:val="18"/>
          <w:szCs w:val="18"/>
        </w:rPr>
        <w:t>captación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los informes,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de revisar que su llenado y el soporte documental esté completo, para posteriormente realizar la captura de dichos Informes en el Sistema </w:t>
      </w:r>
      <w:proofErr w:type="spellStart"/>
      <w:r w:rsidRPr="00BE4871">
        <w:rPr>
          <w:rFonts w:ascii="Arial" w:hAnsi="Arial" w:cs="Arial"/>
          <w:sz w:val="18"/>
          <w:szCs w:val="18"/>
        </w:rPr>
        <w:t>Informático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(SICS) de la SFP, comunicando mediante correo </w:t>
      </w:r>
      <w:proofErr w:type="spellStart"/>
      <w:r w:rsidRPr="00BE4871">
        <w:rPr>
          <w:rFonts w:ascii="Arial" w:hAnsi="Arial" w:cs="Arial"/>
          <w:sz w:val="18"/>
          <w:szCs w:val="18"/>
        </w:rPr>
        <w:t>electrónico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u oficio, la </w:t>
      </w:r>
      <w:proofErr w:type="spellStart"/>
      <w:r w:rsidRPr="00BE4871">
        <w:rPr>
          <w:rFonts w:ascii="Arial" w:hAnsi="Arial" w:cs="Arial"/>
          <w:sz w:val="18"/>
          <w:szCs w:val="18"/>
        </w:rPr>
        <w:t>conclusión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esta actividad a la </w:t>
      </w:r>
      <w:proofErr w:type="spellStart"/>
      <w:r w:rsidRPr="00BE4871">
        <w:rPr>
          <w:rFonts w:ascii="Arial" w:hAnsi="Arial" w:cs="Arial"/>
          <w:sz w:val="18"/>
          <w:szCs w:val="18"/>
        </w:rPr>
        <w:t>Dirección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Fortalecimiento Institucional (DFI). </w:t>
      </w:r>
    </w:p>
    <w:p w14:paraId="167F0D98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c) Seguimiento </w:t>
      </w:r>
    </w:p>
    <w:p w14:paraId="2339442E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La Instancia Normativa encargada de la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Programa, supervisará las actividades de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que se realicen al interior de cada IES, mediante el seguimiento de los resultados y actividades registradas por las mismas instituciones en el SICS. </w:t>
      </w:r>
    </w:p>
    <w:p w14:paraId="66F968E2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Los resultados que se obtengan de las acciones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Social, </w:t>
      </w:r>
      <w:proofErr w:type="spellStart"/>
      <w:r w:rsidRPr="00BE4871">
        <w:rPr>
          <w:rFonts w:ascii="Arial" w:hAnsi="Arial" w:cs="Arial"/>
          <w:sz w:val="18"/>
          <w:szCs w:val="18"/>
        </w:rPr>
        <w:t>deberán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ser plasmados en el formato del Informe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y registrados por el Responsable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de la </w:t>
      </w:r>
      <w:proofErr w:type="spellStart"/>
      <w:r w:rsidRPr="00BE4871">
        <w:rPr>
          <w:rFonts w:ascii="Arial" w:hAnsi="Arial" w:cs="Arial"/>
          <w:sz w:val="18"/>
          <w:szCs w:val="18"/>
        </w:rPr>
        <w:t>Institución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en el SICS; al mismo tiempo </w:t>
      </w:r>
      <w:proofErr w:type="spellStart"/>
      <w:r w:rsidRPr="00BE4871">
        <w:rPr>
          <w:rFonts w:ascii="Arial" w:hAnsi="Arial" w:cs="Arial"/>
          <w:sz w:val="18"/>
          <w:szCs w:val="18"/>
        </w:rPr>
        <w:t>éste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4871">
        <w:rPr>
          <w:rFonts w:ascii="Arial" w:hAnsi="Arial" w:cs="Arial"/>
          <w:sz w:val="18"/>
          <w:szCs w:val="18"/>
        </w:rPr>
        <w:t>debera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enviar a la Instancia Normativa, mediante oficio y por correo </w:t>
      </w:r>
      <w:proofErr w:type="spellStart"/>
      <w:r w:rsidRPr="00BE4871">
        <w:rPr>
          <w:rFonts w:ascii="Arial" w:hAnsi="Arial" w:cs="Arial"/>
          <w:sz w:val="18"/>
          <w:szCs w:val="18"/>
        </w:rPr>
        <w:t>electrónico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un Reporte Final en donde se dé cuenta de manera resumida (hasta tres cuartillas) de los resultados obtenidos </w:t>
      </w: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como de las acciones de mejora, en caso de que procedan, que se propongan. </w:t>
      </w:r>
    </w:p>
    <w:p w14:paraId="09398D95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En el caso de presentarse quejas o denuncias </w:t>
      </w:r>
      <w:proofErr w:type="spellStart"/>
      <w:r w:rsidRPr="00BE4871">
        <w:rPr>
          <w:rFonts w:ascii="Arial" w:hAnsi="Arial" w:cs="Arial"/>
          <w:sz w:val="18"/>
          <w:szCs w:val="18"/>
        </w:rPr>
        <w:t>sera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el Responsable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el encargado de recibir por parte de los beneficiarios del PFCE a </w:t>
      </w:r>
      <w:proofErr w:type="spellStart"/>
      <w:r w:rsidRPr="00BE4871">
        <w:rPr>
          <w:rFonts w:ascii="Arial" w:hAnsi="Arial" w:cs="Arial"/>
          <w:sz w:val="18"/>
          <w:szCs w:val="18"/>
        </w:rPr>
        <w:t>través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́, las </w:t>
      </w:r>
      <w:proofErr w:type="spellStart"/>
      <w:r w:rsidRPr="00BE4871">
        <w:rPr>
          <w:rFonts w:ascii="Arial" w:hAnsi="Arial" w:cs="Arial"/>
          <w:sz w:val="18"/>
          <w:szCs w:val="18"/>
        </w:rPr>
        <w:t>cédulas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Quejas y Denuncias correspondientes, para lo cual </w:t>
      </w:r>
      <w:proofErr w:type="spellStart"/>
      <w:r w:rsidRPr="00BE4871">
        <w:rPr>
          <w:rFonts w:ascii="Arial" w:hAnsi="Arial" w:cs="Arial"/>
          <w:sz w:val="18"/>
          <w:szCs w:val="18"/>
        </w:rPr>
        <w:t>debera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integrar el expediente respectivo y remitirlo al </w:t>
      </w:r>
      <w:proofErr w:type="spellStart"/>
      <w:r w:rsidRPr="00BE4871">
        <w:rPr>
          <w:rFonts w:ascii="Arial" w:hAnsi="Arial" w:cs="Arial"/>
          <w:sz w:val="18"/>
          <w:szCs w:val="18"/>
        </w:rPr>
        <w:t>Órgano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Estatal de Control, con la finalidad de que de manera coordinada definan si es queja o denuncia y dar </w:t>
      </w:r>
      <w:proofErr w:type="spellStart"/>
      <w:r w:rsidRPr="00BE4871">
        <w:rPr>
          <w:rFonts w:ascii="Arial" w:hAnsi="Arial" w:cs="Arial"/>
          <w:sz w:val="18"/>
          <w:szCs w:val="18"/>
        </w:rPr>
        <w:t>solución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o canalizarla de acuerdo con el </w:t>
      </w:r>
      <w:proofErr w:type="spellStart"/>
      <w:r w:rsidRPr="00BE4871">
        <w:rPr>
          <w:rFonts w:ascii="Arial" w:hAnsi="Arial" w:cs="Arial"/>
          <w:sz w:val="18"/>
          <w:szCs w:val="18"/>
        </w:rPr>
        <w:t>ámbito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competencia correspondiente. </w:t>
      </w:r>
    </w:p>
    <w:p w14:paraId="7FF93AAF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d) Actividades de </w:t>
      </w:r>
      <w:proofErr w:type="spellStart"/>
      <w:r w:rsidRPr="00BE4871">
        <w:rPr>
          <w:rFonts w:ascii="Arial" w:hAnsi="Arial" w:cs="Arial"/>
          <w:sz w:val="18"/>
          <w:szCs w:val="18"/>
        </w:rPr>
        <w:t>Coordinación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</w:t>
      </w:r>
    </w:p>
    <w:p w14:paraId="174D3633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La Instancia Normativa en </w:t>
      </w:r>
      <w:proofErr w:type="spellStart"/>
      <w:r w:rsidRPr="00BE4871">
        <w:rPr>
          <w:rFonts w:ascii="Arial" w:hAnsi="Arial" w:cs="Arial"/>
          <w:sz w:val="18"/>
          <w:szCs w:val="18"/>
        </w:rPr>
        <w:t>coordinación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con cada IES </w:t>
      </w:r>
      <w:proofErr w:type="spellStart"/>
      <w:r w:rsidRPr="00BE4871">
        <w:rPr>
          <w:rFonts w:ascii="Arial" w:hAnsi="Arial" w:cs="Arial"/>
          <w:sz w:val="18"/>
          <w:szCs w:val="18"/>
        </w:rPr>
        <w:t>establecerán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en el Convenio de </w:t>
      </w:r>
      <w:proofErr w:type="spellStart"/>
      <w:r w:rsidRPr="00BE4871">
        <w:rPr>
          <w:rFonts w:ascii="Arial" w:hAnsi="Arial" w:cs="Arial"/>
          <w:sz w:val="18"/>
          <w:szCs w:val="18"/>
        </w:rPr>
        <w:t>Colaboración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y Apoyo, el compromiso de que cada IES </w:t>
      </w:r>
      <w:proofErr w:type="spellStart"/>
      <w:r w:rsidRPr="00BE4871">
        <w:rPr>
          <w:rFonts w:ascii="Arial" w:hAnsi="Arial" w:cs="Arial"/>
          <w:sz w:val="18"/>
          <w:szCs w:val="18"/>
        </w:rPr>
        <w:t>realizarán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funciones de </w:t>
      </w:r>
      <w:proofErr w:type="spellStart"/>
      <w:r w:rsidRPr="00BE4871">
        <w:rPr>
          <w:rFonts w:ascii="Arial" w:hAnsi="Arial" w:cs="Arial"/>
          <w:sz w:val="18"/>
          <w:szCs w:val="18"/>
        </w:rPr>
        <w:t>promoción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, mediante la </w:t>
      </w:r>
      <w:proofErr w:type="spellStart"/>
      <w:r w:rsidRPr="00BE4871">
        <w:rPr>
          <w:rFonts w:ascii="Arial" w:hAnsi="Arial" w:cs="Arial"/>
          <w:sz w:val="18"/>
          <w:szCs w:val="18"/>
        </w:rPr>
        <w:t>inclusión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siguiente texto: </w:t>
      </w:r>
    </w:p>
    <w:p w14:paraId="0825084A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“Las partes acuerdan que </w:t>
      </w:r>
      <w:proofErr w:type="spellStart"/>
      <w:r w:rsidRPr="00BE4871">
        <w:rPr>
          <w:rFonts w:ascii="Arial" w:hAnsi="Arial" w:cs="Arial"/>
          <w:sz w:val="18"/>
          <w:szCs w:val="18"/>
        </w:rPr>
        <w:t>serán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corresponsables de promover las acciones de la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a </w:t>
      </w:r>
      <w:proofErr w:type="spellStart"/>
      <w:r w:rsidRPr="00BE4871">
        <w:rPr>
          <w:rFonts w:ascii="Arial" w:hAnsi="Arial" w:cs="Arial"/>
          <w:sz w:val="18"/>
          <w:szCs w:val="18"/>
        </w:rPr>
        <w:t>través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su Portal de Internet, de conformidad con lo establecido en las “Reglas de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”, debiendo hacer del conocimiento de los beneficiarios el Informe del </w:t>
      </w:r>
      <w:proofErr w:type="spellStart"/>
      <w:r w:rsidRPr="00BE4871">
        <w:rPr>
          <w:rFonts w:ascii="Arial" w:hAnsi="Arial" w:cs="Arial"/>
          <w:sz w:val="18"/>
          <w:szCs w:val="18"/>
        </w:rPr>
        <w:t>Comite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con el </w:t>
      </w:r>
      <w:proofErr w:type="spellStart"/>
      <w:r w:rsidRPr="00BE4871">
        <w:rPr>
          <w:rFonts w:ascii="Arial" w:hAnsi="Arial" w:cs="Arial"/>
          <w:sz w:val="18"/>
          <w:szCs w:val="18"/>
        </w:rPr>
        <w:t>propósito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que conozcan la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PFCE, y se garantice que los tipos de apoyo, montos, periodicidad, forma de entrega y obligaciones, se hagan del conocimiento de los mismos.” </w:t>
      </w:r>
    </w:p>
    <w:p w14:paraId="0FBBB67C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proofErr w:type="spellStart"/>
      <w:r w:rsidRPr="00BE4871">
        <w:rPr>
          <w:rFonts w:ascii="Arial" w:hAnsi="Arial" w:cs="Arial"/>
          <w:sz w:val="18"/>
          <w:szCs w:val="18"/>
        </w:rPr>
        <w:t>Asi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́ mismo es responsabilidad de las IES proporcionar la </w:t>
      </w:r>
      <w:proofErr w:type="spellStart"/>
      <w:r w:rsidRPr="00BE4871">
        <w:rPr>
          <w:rFonts w:ascii="Arial" w:hAnsi="Arial" w:cs="Arial"/>
          <w:sz w:val="18"/>
          <w:szCs w:val="18"/>
        </w:rPr>
        <w:t>información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relacionada a la </w:t>
      </w:r>
      <w:proofErr w:type="spellStart"/>
      <w:r w:rsidRPr="00BE4871">
        <w:rPr>
          <w:rFonts w:ascii="Arial" w:hAnsi="Arial" w:cs="Arial"/>
          <w:sz w:val="18"/>
          <w:szCs w:val="18"/>
        </w:rPr>
        <w:t>operación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del Programa y el desarrollo de sus actividades de </w:t>
      </w:r>
      <w:proofErr w:type="spellStart"/>
      <w:r w:rsidRPr="00BE4871">
        <w:rPr>
          <w:rFonts w:ascii="Arial" w:hAnsi="Arial" w:cs="Arial"/>
          <w:sz w:val="18"/>
          <w:szCs w:val="18"/>
        </w:rPr>
        <w:t>Contraloría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Social a la SEP, y reportarlas en el SICS que administra la SFP. </w:t>
      </w:r>
    </w:p>
    <w:p w14:paraId="2F545DFB" w14:textId="77777777" w:rsidR="00BE4871" w:rsidRPr="00BE4871" w:rsidRDefault="00BE4871" w:rsidP="00531ABE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 w:rsidRPr="00BE4871">
        <w:rPr>
          <w:rFonts w:ascii="Arial" w:hAnsi="Arial" w:cs="Arial"/>
          <w:sz w:val="18"/>
          <w:szCs w:val="18"/>
        </w:rPr>
        <w:t xml:space="preserve">La SFP y los </w:t>
      </w:r>
      <w:proofErr w:type="spellStart"/>
      <w:r w:rsidRPr="00BE4871">
        <w:rPr>
          <w:rFonts w:ascii="Arial" w:hAnsi="Arial" w:cs="Arial"/>
          <w:sz w:val="18"/>
          <w:szCs w:val="18"/>
        </w:rPr>
        <w:t>Órganos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Estatales de Control </w:t>
      </w:r>
      <w:proofErr w:type="spellStart"/>
      <w:r w:rsidRPr="00BE4871">
        <w:rPr>
          <w:rFonts w:ascii="Arial" w:hAnsi="Arial" w:cs="Arial"/>
          <w:sz w:val="18"/>
          <w:szCs w:val="18"/>
        </w:rPr>
        <w:t>podrán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verificar, en sus respectivos </w:t>
      </w:r>
      <w:proofErr w:type="spellStart"/>
      <w:r w:rsidRPr="00BE4871">
        <w:rPr>
          <w:rFonts w:ascii="Arial" w:hAnsi="Arial" w:cs="Arial"/>
          <w:sz w:val="18"/>
          <w:szCs w:val="18"/>
        </w:rPr>
        <w:t>ámbitos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competencia, lo correspondiente a la </w:t>
      </w:r>
      <w:proofErr w:type="spellStart"/>
      <w:r w:rsidRPr="00BE4871">
        <w:rPr>
          <w:rFonts w:ascii="Arial" w:hAnsi="Arial" w:cs="Arial"/>
          <w:sz w:val="18"/>
          <w:szCs w:val="18"/>
        </w:rPr>
        <w:t>realización</w:t>
      </w:r>
      <w:proofErr w:type="spellEnd"/>
      <w:r w:rsidRPr="00BE4871">
        <w:rPr>
          <w:rFonts w:ascii="Arial" w:hAnsi="Arial" w:cs="Arial"/>
          <w:sz w:val="18"/>
          <w:szCs w:val="18"/>
        </w:rPr>
        <w:t xml:space="preserve"> de las acciones. </w:t>
      </w:r>
    </w:p>
    <w:p w14:paraId="656A9019" w14:textId="77777777" w:rsidR="00BE4871" w:rsidRDefault="00BE4871" w:rsidP="00531ABE">
      <w:pPr>
        <w:jc w:val="both"/>
      </w:pPr>
    </w:p>
    <w:sectPr w:rsidR="00BE4871" w:rsidSect="00951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9E1"/>
    <w:multiLevelType w:val="hybridMultilevel"/>
    <w:tmpl w:val="3162C6A4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0597"/>
    <w:multiLevelType w:val="multilevel"/>
    <w:tmpl w:val="279C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A01AC"/>
    <w:multiLevelType w:val="hybridMultilevel"/>
    <w:tmpl w:val="8C5C4EAC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50659"/>
    <w:multiLevelType w:val="multilevel"/>
    <w:tmpl w:val="63D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36CC0"/>
    <w:multiLevelType w:val="multilevel"/>
    <w:tmpl w:val="943C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B6B05"/>
    <w:multiLevelType w:val="multilevel"/>
    <w:tmpl w:val="F33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E7"/>
    <w:rsid w:val="002B7BE7"/>
    <w:rsid w:val="00355188"/>
    <w:rsid w:val="004070CC"/>
    <w:rsid w:val="00531ABE"/>
    <w:rsid w:val="00625E1D"/>
    <w:rsid w:val="0062699B"/>
    <w:rsid w:val="00735CD2"/>
    <w:rsid w:val="00826377"/>
    <w:rsid w:val="00951C09"/>
    <w:rsid w:val="00AB0C9A"/>
    <w:rsid w:val="00B97BAA"/>
    <w:rsid w:val="00BE4871"/>
    <w:rsid w:val="00D16D76"/>
    <w:rsid w:val="00E272BB"/>
    <w:rsid w:val="00EB4CB5"/>
    <w:rsid w:val="00EC7935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62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C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B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EC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8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9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3808</Words>
  <Characters>20945</Characters>
  <Application>Microsoft Macintosh Word</Application>
  <DocSecurity>0</DocSecurity>
  <Lines>174</Lines>
  <Paragraphs>49</Paragraphs>
  <ScaleCrop>false</ScaleCrop>
  <Company>a</Company>
  <LinksUpToDate>false</LinksUpToDate>
  <CharactersWithSpaces>24704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16</cp:revision>
  <dcterms:created xsi:type="dcterms:W3CDTF">2018-03-20T17:13:00Z</dcterms:created>
  <dcterms:modified xsi:type="dcterms:W3CDTF">2018-03-20T18:44:00Z</dcterms:modified>
</cp:coreProperties>
</file>